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spacing w:lineRule="auto" w:line="240" w:after="0"/>
        <w:rPr>
          <w:rFonts w:ascii="Baskerville Old Face" w:hAnsi="Baskerville Old Face" w:cs="Calibri" w:eastAsia="Calibri"/>
          <w:b/>
          <w:i/>
          <w:sz w:val="40"/>
          <w:szCs w:val="40"/>
        </w:rPr>
      </w:pPr>
      <w:r>
        <w:rPr>
          <w:rFonts w:ascii="Baskerville Old Face" w:hAnsi="Baskerville Old Face" w:cs="Calibri" w:eastAsia="Calibri"/>
          <w:b/>
          <w:i/>
          <w:sz w:val="40"/>
          <w:szCs w:val="40"/>
        </w:rPr>
        <w:t xml:space="preserve">La práctica de la Educación Popular en su Dimensión Educativa para el Desarrollo Local</w:t>
      </w:r>
    </w:p>
    <w:p>
      <w:pPr>
        <w:jc w:val="right"/>
        <w:spacing w:lineRule="auto" w:line="240" w:after="0"/>
        <w:rPr>
          <w:rFonts w:ascii="Baskerville Old Face" w:hAnsi="Baskerville Old Face" w:cs="Arial"/>
          <w:b/>
          <w:i/>
          <w:sz w:val="40"/>
          <w:szCs w:val="40"/>
          <w:lang w:val="en-US"/>
        </w:rPr>
      </w:pPr>
      <w:r>
        <w:rPr>
          <w:rFonts w:ascii="Baskerville Old Face" w:hAnsi="Baskerville Old Face" w:cs="Calibri" w:eastAsia="Calibri"/>
          <w:b/>
          <w:i/>
          <w:sz w:val="40"/>
          <w:szCs w:val="40"/>
          <w:lang w:val="en-US"/>
        </w:rPr>
        <w:t xml:space="preserve"> </w:t>
      </w:r>
      <w:r>
        <w:rPr>
          <w:rFonts w:ascii="Baskerville Old Face" w:hAnsi="Baskerville Old Face"/>
          <w:b/>
          <w:i/>
          <w:sz w:val="40"/>
          <w:szCs w:val="40"/>
        </w:rPr>
        <w:t xml:space="preserve">The practice of Popular Education in its Educational Dimension for Local Development</w:t>
      </w:r>
    </w:p>
    <w:p>
      <w:pPr>
        <w:jc w:val="right"/>
        <w:spacing w:lineRule="auto" w:line="240" w:after="0"/>
        <w:rPr>
          <w:rFonts w:ascii="Baskerville Old Face" w:hAnsi="Baskerville Old Face" w:cs="Calibri" w:eastAsia="Calibri"/>
          <w:b/>
          <w:i/>
          <w:sz w:val="40"/>
          <w:szCs w:val="40"/>
          <w:lang w:val="en-US"/>
        </w:rPr>
      </w:pPr>
    </w:p>
    <w:p>
      <w:pPr>
        <w:jc w:val="both"/>
        <w:spacing w:lineRule="auto" w:line="360" w:after="0"/>
        <w:rPr>
          <w:rFonts w:ascii="Times New Roman" w:hAnsi="Times New Roman" w:eastAsia="Calibri"/>
          <w:b/>
          <w:sz w:val="24"/>
          <w:szCs w:val="24"/>
        </w:rPr>
      </w:pPr>
      <w:r>
        <w:rPr>
          <w:rFonts w:ascii="Times New Roman" w:hAnsi="Times New Roman"/>
          <w:b/>
          <w:sz w:val="24"/>
          <w:szCs w:val="24"/>
        </w:rPr>
        <w:t xml:space="preserve">Ivania García-</w:t>
      </w:r>
      <w:r>
        <w:rPr>
          <w:rFonts w:ascii="Times New Roman" w:hAnsi="Times New Roman"/>
          <w:b/>
          <w:sz w:val="24"/>
          <w:szCs w:val="24"/>
        </w:rPr>
        <w:t xml:space="preserve">Viamonte; </w:t>
      </w:r>
      <w:r>
        <w:rPr>
          <w:rFonts w:ascii="Times New Roman" w:hAnsi="Times New Roman"/>
          <w:b/>
          <w:sz w:val="24"/>
          <w:szCs w:val="24"/>
        </w:rPr>
        <w:t xml:space="preserve">M</w:t>
      </w:r>
      <w:r>
        <w:rPr>
          <w:rFonts w:ascii="Times New Roman" w:hAnsi="Times New Roman"/>
          <w:b/>
          <w:sz w:val="24"/>
          <w:szCs w:val="24"/>
        </w:rPr>
        <w:t xml:space="preserve">artha M. Álvarez-</w:t>
      </w:r>
      <w:r>
        <w:rPr>
          <w:rFonts w:ascii="Times New Roman" w:hAnsi="Times New Roman"/>
          <w:b/>
          <w:sz w:val="24"/>
          <w:szCs w:val="24"/>
        </w:rPr>
        <w:t xml:space="preserve">Brito;</w:t>
      </w:r>
      <w:r>
        <w:rPr>
          <w:rFonts w:ascii="Times New Roman" w:hAnsi="Times New Roman"/>
          <w:b/>
          <w:sz w:val="24"/>
          <w:szCs w:val="24"/>
        </w:rPr>
        <w:t xml:space="preserve"> Verena Graciela Pérez</w:t>
      </w:r>
      <w:r>
        <w:rPr>
          <w:rFonts w:ascii="Times New Roman" w:hAnsi="Times New Roman"/>
          <w:b/>
          <w:sz w:val="24"/>
          <w:szCs w:val="24"/>
        </w:rPr>
        <w:t xml:space="preserve">-</w:t>
      </w:r>
      <w:r>
        <w:rPr>
          <w:rFonts w:ascii="Times New Roman" w:hAnsi="Times New Roman"/>
          <w:b/>
          <w:sz w:val="24"/>
          <w:szCs w:val="24"/>
        </w:rPr>
        <w:t xml:space="preserve">M</w:t>
      </w:r>
      <w:r>
        <w:rPr>
          <w:rFonts w:ascii="Times New Roman" w:hAnsi="Times New Roman"/>
          <w:b/>
          <w:sz w:val="24"/>
          <w:szCs w:val="24"/>
        </w:rPr>
        <w:t xml:space="preserve">oya</w:t>
      </w:r>
    </w:p>
    <w:p>
      <w:pPr>
        <w:spacing w:lineRule="auto" w:line="240" w:after="0"/>
        <w:tabs>
          <w:tab w:val="num" w:pos="1980"/>
        </w:tabs>
        <w:rPr>
          <w:rFonts w:ascii="Baskerville Old Face" w:hAnsi="Baskerville Old Face"/>
          <w:bCs/>
          <w:iCs/>
          <w:sz w:val="20"/>
          <w:szCs w:val="20"/>
          <w:u w:val="single"/>
        </w:rPr>
      </w:pPr>
      <w:hyperlink r:id="rId15" w:history="1">
        <w:r>
          <w:rPr>
            <w:rStyle w:val="Hipervnculo"/>
            <w:rFonts w:ascii="Baskerville Old Face" w:hAnsi="Baskerville Old Face" w:cs="Arial"/>
            <w:color w:val="auto"/>
            <w:sz w:val="20"/>
            <w:szCs w:val="20"/>
            <w:u w:val="none"/>
          </w:rPr>
          <w:t xml:space="preserve">Centro Universitario Municipal Simón Bolívar</w:t>
        </w:r>
        <w:r>
          <w:rPr>
            <w:rStyle w:val="Hipervnculo"/>
            <w:rFonts w:ascii="Baskerville Old Face" w:hAnsi="Baskerville Old Face" w:cs="Arial"/>
            <w:color w:val="auto"/>
            <w:sz w:val="20"/>
            <w:szCs w:val="20"/>
            <w:u w:val="none"/>
          </w:rPr>
          <w:t xml:space="preserve">.</w:t>
        </w:r>
        <w:r>
          <w:rPr>
            <w:rStyle w:val="Hipervnculo"/>
            <w:rFonts w:ascii="Baskerville Old Face" w:hAnsi="Baskerville Old Face" w:cs="Arial"/>
            <w:color w:val="auto"/>
            <w:sz w:val="20"/>
            <w:szCs w:val="20"/>
            <w:u w:val="none"/>
          </w:rPr>
          <w:t xml:space="preserve"> </w:t>
        </w:r>
      </w:hyperlink>
      <w:r>
        <w:rPr>
          <w:rFonts w:ascii="Baskerville Old Face" w:hAnsi="Baskerville Old Face" w:cs="Arial"/>
          <w:sz w:val="20"/>
          <w:szCs w:val="20"/>
        </w:rPr>
        <w:t xml:space="preserve">Yaguajay. Sancti Spíritus.</w:t>
      </w:r>
      <w:r>
        <w:rPr>
          <w:rFonts w:ascii="Baskerville Old Face" w:hAnsi="Baskerville Old Face"/>
          <w:bCs/>
          <w:iCs/>
          <w:sz w:val="20"/>
          <w:szCs w:val="20"/>
        </w:rPr>
        <w:t xml:space="preserve"> Cuba</w:t>
      </w:r>
    </w:p>
    <w:p>
      <w:pPr>
        <w:spacing w:lineRule="auto" w:line="240" w:after="0"/>
        <w:rPr>
          <w:rFonts w:ascii="Times New Roman" w:hAnsi="Times New Roman"/>
          <w:b/>
          <w:sz w:val="24"/>
          <w:szCs w:val="24"/>
        </w:rPr>
      </w:pPr>
      <w:r>
        <w:rPr>
          <w:rFonts w:ascii="Times New Roman" w:hAnsi="Times New Roman"/>
          <w:b/>
          <w:sz w:val="24"/>
          <w:szCs w:val="24"/>
        </w:rPr>
        <w:t xml:space="preserve">Correo(s) electrónico(s):</w:t>
      </w:r>
    </w:p>
    <w:p>
      <w:pPr>
        <w:jc w:val="both"/>
        <w:spacing w:lineRule="auto" w:line="240" w:after="0"/>
        <w:rPr>
          <w:rFonts w:ascii="Baskerville Old Face" w:hAnsi="Baskerville Old Face" w:cs="Arial"/>
          <w:sz w:val="20"/>
          <w:szCs w:val="20"/>
        </w:rPr>
      </w:pPr>
      <w:r>
        <w:rPr>
          <w:rFonts w:ascii="Baskerville Old Face" w:hAnsi="Baskerville Old Face" w:cs="Arial"/>
          <w:sz w:val="20"/>
          <w:szCs w:val="20"/>
        </w:rPr>
        <w:t xml:space="preserve">vania@uniss.edu.cu</w:t>
      </w:r>
    </w:p>
    <w:p>
      <w:pPr>
        <w:jc w:val="both"/>
        <w:spacing w:lineRule="auto" w:line="240" w:after="0"/>
        <w:rPr>
          <w:rFonts w:ascii="Baskerville Old Face" w:hAnsi="Baskerville Old Face" w:cs="Arial"/>
          <w:sz w:val="20"/>
          <w:szCs w:val="20"/>
        </w:rPr>
      </w:pPr>
      <w:r>
        <w:rPr>
          <w:rFonts w:ascii="Baskerville Old Face" w:hAnsi="Baskerville Old Face"/>
          <w:bCs/>
          <w:iCs/>
          <w:sz w:val="20"/>
          <w:szCs w:val="20"/>
        </w:rPr>
        <w:t xml:space="preserve">martha</w:t>
      </w:r>
      <w:r>
        <w:rPr>
          <w:rFonts w:ascii="Baskerville Old Face" w:hAnsi="Baskerville Old Face" w:cs="Arial"/>
          <w:sz w:val="20"/>
          <w:szCs w:val="20"/>
        </w:rPr>
        <w:t xml:space="preserve">@uniss.edu.cu</w:t>
      </w:r>
    </w:p>
    <w:p>
      <w:pPr>
        <w:jc w:val="right"/>
        <w:spacing w:lineRule="auto" w:line="240" w:after="0"/>
        <w:rPr>
          <w:rFonts w:ascii="Baskerville Old Face" w:hAnsi="Baskerville Old Face" w:cs="Baskerville Old Face" w:eastAsia="Calibri"/>
          <w:sz w:val="20"/>
          <w:szCs w:val="20"/>
        </w:rPr>
      </w:pPr>
      <w:r>
        <w:rPr>
          <w:rFonts w:ascii="Baskerville Old Face" w:hAnsi="Baskerville Old Face" w:cs="Arial"/>
          <w:b/>
          <w:i/>
          <w:color w:val="000000"/>
          <w:sz w:val="24"/>
          <w:szCs w:val="24"/>
        </w:rPr>
        <w:t xml:space="preserve">                                                                                        </w:t>
      </w:r>
      <w:r>
        <w:rPr>
          <w:rFonts w:ascii="Baskerville Old Face" w:hAnsi="Baskerville Old Face" w:cs="Baskerville Old Face" w:eastAsia="Calibri"/>
          <w:b/>
          <w:sz w:val="20"/>
          <w:szCs w:val="20"/>
        </w:rPr>
        <w:t xml:space="preserve">Recibido:</w:t>
      </w:r>
      <w:r>
        <w:rPr>
          <w:rFonts w:ascii="Baskerville Old Face" w:hAnsi="Baskerville Old Face" w:cs="Baskerville Old Face" w:eastAsia="Calibri"/>
          <w:sz w:val="20"/>
          <w:szCs w:val="20"/>
        </w:rPr>
        <w:t xml:space="preserve"> 22 de octubre de 2017</w:t>
      </w:r>
    </w:p>
    <w:p>
      <w:pPr>
        <w:jc w:val="right"/>
        <w:spacing w:lineRule="auto" w:line="240"/>
        <w:rPr>
          <w:rFonts w:ascii="Baskerville Old Face" w:hAnsi="Baskerville Old Face"/>
          <w:b/>
          <w:sz w:val="20"/>
          <w:szCs w:val="20"/>
        </w:rPr>
      </w:pPr>
      <w:r>
        <w:rPr>
          <w:rFonts w:ascii="Baskerville Old Face" w:hAnsi="Baskerville Old Face" w:cs="Baskerville Old Face" w:eastAsia="Calibri"/>
          <w:b/>
          <w:sz w:val="20"/>
          <w:szCs w:val="20"/>
        </w:rPr>
        <w:t xml:space="preserve">                                                                                   </w:t>
      </w:r>
      <w:r>
        <w:rPr>
          <w:rFonts w:ascii="Baskerville Old Face" w:hAnsi="Baskerville Old Face" w:cs="Baskerville Old Face" w:eastAsia="Calibri"/>
          <w:b/>
          <w:sz w:val="20"/>
          <w:szCs w:val="20"/>
        </w:rPr>
        <w:t xml:space="preserve">                  </w:t>
      </w:r>
      <w:r>
        <w:rPr>
          <w:rFonts w:ascii="Baskerville Old Face" w:hAnsi="Baskerville Old Face" w:cs="Baskerville Old Face" w:eastAsia="Calibri"/>
          <w:b/>
          <w:sz w:val="20"/>
          <w:szCs w:val="20"/>
        </w:rPr>
        <w:t xml:space="preserve">Aceptado: </w:t>
      </w:r>
      <w:r>
        <w:rPr>
          <w:rFonts w:ascii="Baskerville Old Face" w:hAnsi="Baskerville Old Face" w:cs="Baskerville Old Face" w:eastAsia="Calibri"/>
          <w:sz w:val="20"/>
          <w:szCs w:val="20"/>
        </w:rPr>
        <w:t xml:space="preserve">26 de noviembre de 2017  </w:t>
      </w:r>
    </w:p>
    <w:p>
      <w:pPr>
        <w:jc w:val="both"/>
        <w:spacing w:lineRule="auto" w:line="240"/>
        <w:rPr>
          <w:rFonts w:ascii="Times New Roman" w:hAnsi="Times New Roman"/>
          <w:b/>
          <w:sz w:val="32"/>
          <w:szCs w:val="32"/>
        </w:rPr>
      </w:pPr>
      <w:r>
        <w:rPr>
          <w:rFonts w:ascii="Times New Roman" w:hAnsi="Times New Roman"/>
          <w:b/>
          <w:sz w:val="32"/>
          <w:szCs w:val="32"/>
        </w:rPr>
        <w:t xml:space="preserve">Resumen</w:t>
      </w:r>
    </w:p>
    <w:p>
      <w:pPr>
        <w:jc w:val="both"/>
        <w:spacing w:lineRule="auto" w:line="360" w:after="0"/>
        <w:rPr>
          <w:rFonts w:ascii="Times New Roman" w:hAnsi="Times New Roman"/>
          <w:sz w:val="24"/>
          <w:szCs w:val="24"/>
        </w:rPr>
      </w:pPr>
      <w:r>
        <w:rPr>
          <w:rFonts w:ascii="Times New Roman" w:hAnsi="Times New Roman"/>
          <w:sz w:val="24"/>
          <w:szCs w:val="24"/>
        </w:rPr>
        <w:t xml:space="preserve">Este </w:t>
      </w:r>
      <w:r>
        <w:rPr>
          <w:rFonts w:ascii="Times New Roman" w:hAnsi="Times New Roman"/>
          <w:sz w:val="24"/>
          <w:szCs w:val="24"/>
        </w:rPr>
        <w:t xml:space="preserve">trabajo aborda</w:t>
      </w:r>
      <w:r>
        <w:rPr>
          <w:rFonts w:ascii="Times New Roman" w:hAnsi="Times New Roman"/>
          <w:sz w:val="24"/>
          <w:szCs w:val="24"/>
        </w:rPr>
        <w:t xml:space="preserve"> el tema de la E</w:t>
      </w:r>
      <w:r>
        <w:rPr>
          <w:rFonts w:ascii="Times New Roman" w:hAnsi="Times New Roman"/>
          <w:sz w:val="24"/>
          <w:szCs w:val="24"/>
        </w:rPr>
        <w:t xml:space="preserve">ducación </w:t>
      </w:r>
      <w:r>
        <w:rPr>
          <w:rFonts w:ascii="Times New Roman" w:hAnsi="Times New Roman"/>
          <w:sz w:val="24"/>
          <w:szCs w:val="24"/>
        </w:rPr>
        <w:t xml:space="preserve">P</w:t>
      </w:r>
      <w:r>
        <w:rPr>
          <w:rFonts w:ascii="Times New Roman" w:hAnsi="Times New Roman"/>
          <w:sz w:val="24"/>
          <w:szCs w:val="24"/>
        </w:rPr>
        <w:t xml:space="preserve">opular como</w:t>
      </w:r>
      <w:r>
        <w:rPr>
          <w:rFonts w:ascii="Times New Roman" w:hAnsi="Times New Roman"/>
          <w:sz w:val="24"/>
          <w:szCs w:val="24"/>
        </w:rPr>
        <w:t xml:space="preserve"> portadora de cambios en la formación </w:t>
      </w:r>
      <w:r>
        <w:rPr>
          <w:rFonts w:ascii="Times New Roman" w:hAnsi="Times New Roman"/>
          <w:sz w:val="24"/>
          <w:szCs w:val="24"/>
        </w:rPr>
        <w:t xml:space="preserve">subjetiva</w:t>
      </w:r>
      <w:r>
        <w:rPr>
          <w:rFonts w:ascii="Times New Roman" w:hAnsi="Times New Roman"/>
          <w:sz w:val="24"/>
          <w:szCs w:val="24"/>
        </w:rPr>
        <w:t xml:space="preserve"> y los</w:t>
      </w:r>
      <w:r>
        <w:rPr>
          <w:rFonts w:ascii="Times New Roman" w:hAnsi="Times New Roman"/>
          <w:sz w:val="24"/>
          <w:szCs w:val="24"/>
        </w:rPr>
        <w:t xml:space="preserve"> procesos de </w:t>
      </w:r>
      <w:r>
        <w:rPr>
          <w:rFonts w:ascii="Times New Roman" w:hAnsi="Times New Roman"/>
          <w:sz w:val="24"/>
          <w:szCs w:val="24"/>
        </w:rPr>
        <w:t xml:space="preserve">socialización e</w:t>
      </w:r>
      <w:r>
        <w:rPr>
          <w:rFonts w:ascii="Times New Roman" w:hAnsi="Times New Roman"/>
          <w:sz w:val="24"/>
          <w:szCs w:val="24"/>
        </w:rPr>
        <w:t xml:space="preserve"> individualización en</w:t>
      </w:r>
      <w:r>
        <w:rPr>
          <w:rFonts w:ascii="Times New Roman" w:hAnsi="Times New Roman"/>
          <w:sz w:val="24"/>
          <w:szCs w:val="24"/>
        </w:rPr>
        <w:t xml:space="preserve"> el desarrollo de las potencialidades y capacidades de</w:t>
      </w:r>
      <w:r>
        <w:rPr>
          <w:rFonts w:ascii="Times New Roman" w:hAnsi="Times New Roman"/>
          <w:sz w:val="24"/>
          <w:szCs w:val="24"/>
        </w:rPr>
        <w:t xml:space="preserve"> las</w:t>
      </w:r>
      <w:r>
        <w:rPr>
          <w:rFonts w:ascii="Times New Roman" w:hAnsi="Times New Roman"/>
          <w:sz w:val="24"/>
          <w:szCs w:val="24"/>
        </w:rPr>
        <w:t xml:space="preserve"> personas</w:t>
      </w:r>
      <w:r>
        <w:rPr>
          <w:rFonts w:ascii="Times New Roman" w:hAnsi="Times New Roman"/>
          <w:sz w:val="24"/>
          <w:szCs w:val="24"/>
        </w:rPr>
        <w:t xml:space="preserve">,</w:t>
      </w:r>
      <w:r>
        <w:rPr>
          <w:rFonts w:ascii="Times New Roman" w:hAnsi="Times New Roman"/>
          <w:sz w:val="24"/>
          <w:szCs w:val="24"/>
        </w:rPr>
        <w:t xml:space="preserve"> </w:t>
      </w:r>
      <w:r>
        <w:rPr>
          <w:rFonts w:ascii="Times New Roman" w:hAnsi="Times New Roman"/>
          <w:sz w:val="24"/>
          <w:szCs w:val="24"/>
        </w:rPr>
        <w:t xml:space="preserve">por</w:t>
      </w:r>
      <w:r>
        <w:rPr>
          <w:rFonts w:ascii="Times New Roman" w:hAnsi="Times New Roman"/>
          <w:sz w:val="24"/>
          <w:szCs w:val="24"/>
        </w:rPr>
        <w:t xml:space="preserve"> lo que resulta imprescindible crear nuevas maneras de interpretar el mundo como fruto de la construcción colectiva, </w:t>
      </w:r>
      <w:r>
        <w:rPr>
          <w:rFonts w:ascii="Times New Roman" w:hAnsi="Times New Roman"/>
          <w:sz w:val="24"/>
          <w:szCs w:val="24"/>
        </w:rPr>
        <w:t xml:space="preserve">el estudio se realizó en el  </w:t>
      </w:r>
      <w:r>
        <w:rPr>
          <w:rFonts w:ascii="Times New Roman" w:hAnsi="Times New Roman"/>
          <w:sz w:val="24"/>
          <w:szCs w:val="24"/>
        </w:rPr>
        <w:t xml:space="preserve">municipio Yaguajay con el fin de lograr mejores efectos en el desarrollo local </w:t>
      </w:r>
      <w:r>
        <w:rPr>
          <w:rFonts w:ascii="Times New Roman" w:hAnsi="Times New Roman"/>
          <w:sz w:val="24"/>
          <w:szCs w:val="24"/>
        </w:rPr>
        <w:t xml:space="preserve">y</w:t>
      </w:r>
      <w:r>
        <w:rPr>
          <w:rFonts w:ascii="Times New Roman" w:hAnsi="Times New Roman"/>
          <w:sz w:val="24"/>
          <w:szCs w:val="24"/>
        </w:rPr>
        <w:t xml:space="preserve"> en un sector tan vulnerable como es el Ministerio de la agricultura considerando la equidad social como principio</w:t>
      </w:r>
      <w:r>
        <w:rPr>
          <w:rFonts w:ascii="Times New Roman" w:hAnsi="Times New Roman"/>
          <w:sz w:val="24"/>
          <w:szCs w:val="24"/>
        </w:rPr>
        <w:t xml:space="preserve"> fundamental en el desarrollo del ser humano.</w:t>
      </w:r>
    </w:p>
    <w:p>
      <w:pPr>
        <w:jc w:val="both"/>
        <w:spacing w:lineRule="auto" w:line="360" w:after="0"/>
        <w:rPr>
          <w:rFonts w:ascii="Times New Roman" w:hAnsi="Times New Roman"/>
          <w:sz w:val="24"/>
          <w:szCs w:val="24"/>
        </w:rPr>
      </w:pPr>
      <w:r>
        <w:rPr>
          <w:rFonts w:ascii="Times New Roman" w:hAnsi="Times New Roman"/>
          <w:b/>
          <w:sz w:val="24"/>
          <w:szCs w:val="24"/>
        </w:rPr>
        <w:t xml:space="preserve">Palabras clave</w:t>
      </w:r>
      <w:r>
        <w:rPr>
          <w:rFonts w:ascii="Times New Roman" w:hAnsi="Times New Roman"/>
          <w:sz w:val="24"/>
          <w:szCs w:val="24"/>
        </w:rPr>
        <w:t xml:space="preserve">: </w:t>
      </w:r>
      <w:r>
        <w:rPr>
          <w:rFonts w:ascii="Times New Roman" w:hAnsi="Times New Roman"/>
          <w:sz w:val="24"/>
          <w:szCs w:val="24"/>
        </w:rPr>
        <w:t xml:space="preserve">Equidad;</w:t>
      </w:r>
      <w:r>
        <w:rPr>
          <w:rFonts w:ascii="Times New Roman" w:hAnsi="Times New Roman"/>
          <w:sz w:val="24"/>
          <w:szCs w:val="24"/>
        </w:rPr>
        <w:t xml:space="preserve"> </w:t>
      </w:r>
      <w:r>
        <w:rPr>
          <w:rFonts w:ascii="Times New Roman" w:hAnsi="Times New Roman"/>
          <w:sz w:val="24"/>
          <w:szCs w:val="24"/>
        </w:rPr>
        <w:t xml:space="preserve">E</w:t>
      </w:r>
      <w:r>
        <w:rPr>
          <w:rFonts w:ascii="Times New Roman" w:hAnsi="Times New Roman"/>
          <w:sz w:val="24"/>
          <w:szCs w:val="24"/>
        </w:rPr>
        <w:t xml:space="preserve">ducación </w:t>
      </w:r>
      <w:r>
        <w:rPr>
          <w:rFonts w:ascii="Times New Roman" w:hAnsi="Times New Roman"/>
          <w:sz w:val="24"/>
          <w:szCs w:val="24"/>
        </w:rPr>
        <w:t xml:space="preserve">popular; Desarrollo local;</w:t>
      </w:r>
      <w:r>
        <w:rPr>
          <w:rFonts w:ascii="Times New Roman" w:hAnsi="Times New Roman"/>
          <w:sz w:val="24"/>
          <w:szCs w:val="24"/>
        </w:rPr>
        <w:t xml:space="preserve"> Equidad social</w:t>
      </w:r>
    </w:p>
    <w:p>
      <w:pPr>
        <w:jc w:val="both"/>
        <w:spacing w:lineRule="auto" w:line="360" w:after="0"/>
        <w:rPr>
          <w:rFonts w:ascii="Times New Roman" w:hAnsi="Times New Roman"/>
          <w:b/>
          <w:sz w:val="32"/>
          <w:szCs w:val="32"/>
          <w:lang w:val="en-US"/>
        </w:rPr>
      </w:pPr>
      <w:r>
        <w:rPr>
          <w:rFonts w:ascii="Times New Roman" w:hAnsi="Times New Roman"/>
          <w:b/>
          <w:sz w:val="32"/>
          <w:szCs w:val="32"/>
          <w:lang w:val="en-US"/>
        </w:rPr>
        <w:t xml:space="preserve">Abstract</w:t>
      </w:r>
    </w:p>
    <w:p>
      <w:pPr>
        <w:spacing w:lineRule="auto" w:line="360" w:after="0"/>
        <w:rPr>
          <w:rFonts w:ascii="Times New Roman" w:hAnsi="Times New Roman"/>
          <w:sz w:val="24"/>
          <w:szCs w:val="24"/>
        </w:rPr>
      </w:pPr>
      <w:r>
        <w:rPr>
          <w:rFonts w:ascii="Times New Roman" w:hAnsi="Times New Roman"/>
          <w:sz w:val="24"/>
          <w:szCs w:val="24"/>
        </w:rPr>
        <w:t xml:space="preserve">T</w:t>
      </w:r>
      <w:r>
        <w:rPr>
          <w:rFonts w:ascii="Times New Roman" w:hAnsi="Times New Roman"/>
          <w:sz w:val="24"/>
          <w:szCs w:val="24"/>
        </w:rPr>
        <w:t xml:space="preserve">his work addresses the issue of Popular Education as a carrier of changes in subjective training and the processes of socialization and individualization in t</w:t>
      </w:r>
      <w:r>
        <w:rPr>
          <w:rFonts w:ascii="Times New Roman" w:hAnsi="Times New Roman"/>
          <w:sz w:val="24"/>
          <w:szCs w:val="24"/>
        </w:rPr>
        <w:t xml:space="preserve">he development of the potentials</w:t>
      </w:r>
      <w:r>
        <w:rPr>
          <w:rFonts w:ascii="Times New Roman" w:hAnsi="Times New Roman"/>
          <w:sz w:val="24"/>
          <w:szCs w:val="24"/>
        </w:rPr>
        <w:t xml:space="preserve"> and capabilities of people, so it is essential to create new ways of interpreting the world as a result of collective construction, the study was conducted in the Yaguajay municipality in order to achieve better effects on loca</w:t>
      </w:r>
      <w:r>
        <w:rPr>
          <w:rFonts w:ascii="Times New Roman" w:hAnsi="Times New Roman"/>
          <w:sz w:val="24"/>
          <w:szCs w:val="24"/>
        </w:rPr>
        <w:t xml:space="preserve">l development and in a sector so</w:t>
      </w:r>
      <w:r>
        <w:rPr>
          <w:rFonts w:ascii="Times New Roman" w:hAnsi="Times New Roman"/>
          <w:sz w:val="24"/>
          <w:szCs w:val="24"/>
        </w:rPr>
        <w:t xml:space="preserve"> vulnerable as</w:t>
      </w:r>
      <w:r>
        <w:rPr>
          <w:rFonts w:ascii="Times New Roman" w:hAnsi="Times New Roman"/>
          <w:sz w:val="24"/>
          <w:szCs w:val="24"/>
        </w:rPr>
        <w:t xml:space="preserve"> it is</w:t>
      </w:r>
      <w:r>
        <w:rPr>
          <w:rFonts w:ascii="Times New Roman" w:hAnsi="Times New Roman"/>
          <w:sz w:val="24"/>
          <w:szCs w:val="24"/>
        </w:rPr>
        <w:t xml:space="preserve"> the Ministry of agriculture considering social equity as a fundamental principle in the development of human beings</w:t>
      </w:r>
      <w:r>
        <w:rPr>
          <w:rFonts w:ascii="Times New Roman" w:hAnsi="Times New Roman"/>
          <w:sz w:val="24"/>
          <w:szCs w:val="24"/>
        </w:rPr>
        <w:t xml:space="preserve"> .</w:t>
      </w:r>
      <w:r>
        <w:rPr>
          <w:rFonts w:ascii="Times New Roman" w:hAnsi="Times New Roman"/>
          <w:sz w:val="24"/>
          <w:szCs w:val="24"/>
        </w:rPr>
        <w:br/>
      </w:r>
      <w:r>
        <w:rPr>
          <w:rFonts w:ascii="Times New Roman" w:hAnsi="Times New Roman"/>
          <w:b/>
          <w:sz w:val="24"/>
          <w:szCs w:val="24"/>
        </w:rPr>
        <w:t xml:space="preserve">Keywords</w:t>
      </w:r>
      <w:r>
        <w:rPr>
          <w:rFonts w:ascii="Times New Roman" w:hAnsi="Times New Roman"/>
          <w:sz w:val="24"/>
          <w:szCs w:val="24"/>
        </w:rPr>
        <w:t xml:space="preserve">: Equity; Popular Education; Local Development; Social E</w:t>
      </w:r>
      <w:r>
        <w:rPr>
          <w:rFonts w:ascii="Times New Roman" w:hAnsi="Times New Roman"/>
          <w:sz w:val="24"/>
          <w:szCs w:val="24"/>
        </w:rPr>
        <w:t xml:space="preserve">quity</w:t>
      </w:r>
    </w:p>
    <w:p>
      <w:pPr>
        <w:jc w:val="both"/>
        <w:spacing w:lineRule="auto" w:line="360" w:after="0"/>
        <w:rPr>
          <w:rFonts w:ascii="Times New Roman" w:hAnsi="Times New Roman"/>
          <w:b/>
          <w:sz w:val="24"/>
          <w:szCs w:val="24"/>
          <w:lang w:val="en-US"/>
        </w:rPr>
      </w:pPr>
    </w:p>
    <w:p>
      <w:pPr>
        <w:jc w:val="both"/>
        <w:spacing w:lineRule="auto" w:line="360" w:after="0"/>
        <w:rPr>
          <w:rFonts w:ascii="Times New Roman" w:hAnsi="Times New Roman"/>
          <w:b/>
          <w:sz w:val="32"/>
          <w:szCs w:val="32"/>
          <w:lang w:val="en-US"/>
        </w:rPr>
      </w:pPr>
      <w:r>
        <w:rPr>
          <w:rFonts w:ascii="Times New Roman" w:hAnsi="Times New Roman"/>
          <w:b/>
          <w:sz w:val="32"/>
          <w:szCs w:val="32"/>
          <w:lang w:val="en-US"/>
        </w:rPr>
        <w:t xml:space="preserve">Introducción</w:t>
      </w:r>
    </w:p>
    <w:p>
      <w:pPr>
        <w:jc w:val="both"/>
        <w:spacing w:lineRule="auto" w:line="360" w:after="120"/>
        <w:rPr>
          <w:rFonts w:ascii="Times New Roman" w:hAnsi="Times New Roman"/>
          <w:sz w:val="24"/>
          <w:szCs w:val="24"/>
        </w:rPr>
      </w:pPr>
      <w:r>
        <w:rPr>
          <w:rFonts w:ascii="Times New Roman" w:hAnsi="Times New Roman"/>
          <w:sz w:val="24"/>
          <w:szCs w:val="24"/>
        </w:rPr>
        <w:t xml:space="preserve">La educación popular (EP) cubana</w:t>
      </w:r>
      <w:r>
        <w:rPr>
          <w:rFonts w:ascii="Times New Roman" w:hAnsi="Times New Roman"/>
          <w:sz w:val="24"/>
          <w:szCs w:val="24"/>
        </w:rPr>
        <w:t xml:space="preserve"> tiene sus antecedentes en el pensamiento pedagógico del siglo XIX. El padre Félix Varela, José de la Luz y Caballero y más tarde Enrique José Varona y José Martí, fueron pensadores y patriotas, que desde lo más avanzado y revolucionario de la filosofía de su tiempo se pronunciaron siempre por el desarrollo de la EP, rechazaron el método escolástico d</w:t>
      </w:r>
      <w:r>
        <w:rPr>
          <w:rFonts w:ascii="Times New Roman" w:hAnsi="Times New Roman"/>
          <w:sz w:val="24"/>
          <w:szCs w:val="24"/>
        </w:rPr>
        <w:t xml:space="preserve">e enseñanza, </w:t>
      </w:r>
      <w:r>
        <w:rPr>
          <w:rFonts w:ascii="Times New Roman" w:hAnsi="Times New Roman"/>
          <w:sz w:val="24"/>
          <w:szCs w:val="24"/>
        </w:rPr>
        <w:t xml:space="preserve">y </w:t>
      </w:r>
      <w:r>
        <w:rPr>
          <w:rFonts w:ascii="Times New Roman" w:hAnsi="Times New Roman"/>
          <w:sz w:val="24"/>
          <w:szCs w:val="24"/>
        </w:rPr>
        <w:t xml:space="preserve">defendieron la necesidad de desarrollar el pensamiento creador, original de los estudiantes y cultivaron el estudio de las ciencias, todo ello con el fin de conformar una conciencia nacional para la lucha por la independencia y la justicia social </w:t>
      </w:r>
      <w:r>
        <w:rPr>
          <w:rFonts w:ascii="Times New Roman" w:hAnsi="Times New Roman"/>
          <w:sz w:val="24"/>
          <w:szCs w:val="24"/>
        </w:rPr>
        <w:t xml:space="preserve">.</w:t>
      </w:r>
    </w:p>
    <w:p>
      <w:pPr>
        <w:jc w:val="both"/>
        <w:spacing w:lineRule="auto" w:line="360" w:after="120"/>
        <w:rPr>
          <w:rFonts w:ascii="Times New Roman" w:hAnsi="Times New Roman"/>
          <w:sz w:val="24"/>
          <w:szCs w:val="24"/>
          <w:lang w:val="es-ES_tradnl"/>
        </w:rPr>
      </w:pPr>
      <w:r>
        <w:rPr>
          <w:rFonts w:ascii="Times New Roman" w:hAnsi="Times New Roman"/>
          <w:sz w:val="24"/>
          <w:szCs w:val="24"/>
        </w:rPr>
        <w:t xml:space="preserve">Luego se identifica un germen de la EP en los años 60 en Cuba, aunque “no con ese nombre ni la conciencia de que eso se llamara así, según se expresa en Pérez (2004, t.2:79) y asimismo considera que la campaña de alfabetización cubana, incorporó palabras generadoras, de manera similar al método freireano, como es el caso de la primera palabra que trabajaba la cartilla de alfabetización OEA, en un momento en que se discutía si a Cuba la expulsaban de esa organización. A esto se suma que el analfabetismo cubano estaba bastante concentrado en las zonas rurales, y muchas de las imágenes que empleaba la cartilla eran de gente trabajando en el campo con la intención de acercar el proceso de aprendizaje a la vida cotidiana de los educandos</w:t>
      </w:r>
      <w:r>
        <w:rPr>
          <w:rFonts w:ascii="Times New Roman" w:hAnsi="Times New Roman"/>
          <w:sz w:val="24"/>
          <w:szCs w:val="24"/>
          <w:lang w:val="es-ES_tradnl"/>
        </w:rPr>
        <w:t xml:space="preserve">.</w:t>
      </w:r>
    </w:p>
    <w:p>
      <w:pPr>
        <w:pStyle w:val="Textoindependiente2"/>
        <w:ind w:right="-25"/>
        <w:jc w:val="both"/>
        <w:spacing w:lineRule="auto" w:line="360"/>
        <w:rPr>
          <w:rFonts w:ascii="Times New Roman" w:hAnsi="Times New Roman"/>
          <w:sz w:val="24"/>
          <w:szCs w:val="24"/>
        </w:rPr>
      </w:pPr>
      <w:r>
        <w:rPr>
          <w:rFonts w:ascii="Times New Roman" w:hAnsi="Times New Roman"/>
          <w:sz w:val="24"/>
          <w:szCs w:val="24"/>
        </w:rPr>
        <w:t xml:space="preserve">Sin embargo, no</w:t>
      </w:r>
      <w:r>
        <w:rPr>
          <w:rFonts w:ascii="Times New Roman" w:hAnsi="Times New Roman"/>
          <w:sz w:val="24"/>
          <w:szCs w:val="24"/>
        </w:rPr>
        <w:t xml:space="preserve"> es hasta mediados de los años </w:t>
      </w:r>
      <w:r>
        <w:rPr>
          <w:rFonts w:ascii="Times New Roman" w:hAnsi="Times New Roman"/>
          <w:sz w:val="24"/>
          <w:szCs w:val="24"/>
        </w:rPr>
        <w:t xml:space="preserve">80 del siglo XX que las experiencias de la EP latinoamericana llegaron a Cuba, durante el proceso de rectificación de errores y tendencias negativas, una de cuyas vertientes fundamentales apuntaba a la necesidad de perfeccionar y fortalecer el sistema político cubano, profundizando y ampliando la democracia socialista a partir del incremento de la participación real de las masas en la vida nacional, es en esa coyuntura que se produce el masivo proceso de discusión del Llamamiento al IV Congreso del Partido Comunista de Cuba (PCC). Contribuyeron también a su acogida en el país, la Revolución Sandinista de Nicaragua y las relaciones de Frei Betto y otros teólogos de la liberación, educadores populares, trabajadores sociales, con personalidades cubanas como Fidel Castro, Armando Hart, </w:t>
      </w:r>
      <w:r>
        <w:rPr>
          <w:rFonts w:ascii="Times New Roman" w:hAnsi="Times New Roman"/>
          <w:sz w:val="24"/>
          <w:szCs w:val="24"/>
        </w:rPr>
        <w:t xml:space="preserve">Haydee</w:t>
      </w:r>
      <w:r>
        <w:rPr>
          <w:rFonts w:ascii="Times New Roman" w:hAnsi="Times New Roman"/>
          <w:sz w:val="24"/>
          <w:szCs w:val="24"/>
        </w:rPr>
        <w:t xml:space="preserve"> Santamaría, entre otros.</w:t>
      </w:r>
    </w:p>
    <w:p>
      <w:pPr>
        <w:pStyle w:val="Textoindependiente2"/>
        <w:ind w:right="-25"/>
        <w:jc w:val="both"/>
        <w:spacing w:lineRule="auto" w:line="360"/>
        <w:rPr>
          <w:rFonts w:ascii="Times New Roman" w:hAnsi="Times New Roman"/>
          <w:sz w:val="24"/>
          <w:szCs w:val="24"/>
        </w:rPr>
      </w:pPr>
      <w:r>
        <w:rPr>
          <w:rFonts w:ascii="Times New Roman" w:hAnsi="Times New Roman"/>
          <w:sz w:val="24"/>
          <w:szCs w:val="24"/>
        </w:rPr>
        <w:t xml:space="preserve">En 1983 la Casa de las Américas organiza el Primer Encuentro de Educadores Populares de América Latina y cuatro años después, en 1987, el Segundo Encuentro, donde se destacaron también educadoras populares cubanas como Trinidad Pérez. Estos esfuerzos se continuaron con la organización de los talleres de EP de 1991 y 1993 en La Habana, a pesar del país encontrarse ya de lleno en la crisis del período especial. En esta década incorporaron la EP a sus labores cotidianas, el Centro Martín Luther King, </w:t>
      </w:r>
      <w:r>
        <w:rPr>
          <w:rFonts w:ascii="Times New Roman" w:hAnsi="Times New Roman"/>
          <w:sz w:val="24"/>
          <w:szCs w:val="24"/>
        </w:rPr>
        <w:t xml:space="preserve">Jr.</w:t>
      </w:r>
      <w:r>
        <w:rPr>
          <w:rFonts w:ascii="Times New Roman" w:hAnsi="Times New Roman"/>
          <w:sz w:val="24"/>
          <w:szCs w:val="24"/>
        </w:rPr>
        <w:t xml:space="preserve"> (CMLK), el Centro de Intercambio e Iniciativa Comunitaria (CIERIC), actualmente </w:t>
      </w:r>
      <w:r>
        <w:rPr>
          <w:rFonts w:ascii="Times New Roman" w:hAnsi="Times New Roman"/>
          <w:sz w:val="24"/>
          <w:szCs w:val="24"/>
        </w:rPr>
        <w:t xml:space="preserve">interrelacionado con la UNEAC, el Colectivo de Investigación Educativa (CIE) Graciela Bustillos, actualmente adscrito a la Asociación de Pedagogos de Cuba (APC), la Federación de Mujeres Cubanas (FMC) y el Centro de Estudios sobre la Juventud (Pérez, 2004). No obstante, a lo largo de estos años, un número importante de instituciones y organizaciones han incorporado a su quehacer la propuesta de la EP</w:t>
      </w:r>
      <w:r>
        <w:rPr>
          <w:rFonts w:ascii="Times New Roman" w:hAnsi="Times New Roman"/>
          <w:sz w:val="24"/>
          <w:szCs w:val="24"/>
        </w:rPr>
        <w:t xml:space="preserve">.</w:t>
      </w:r>
    </w:p>
    <w:p>
      <w:pPr>
        <w:pStyle w:val="Textoindependiente2"/>
        <w:ind w:right="-25"/>
        <w:jc w:val="both"/>
        <w:spacing w:lineRule="auto" w:line="360"/>
        <w:rPr>
          <w:rFonts w:ascii="Times New Roman" w:hAnsi="Times New Roman"/>
          <w:sz w:val="24"/>
          <w:szCs w:val="24"/>
        </w:rPr>
      </w:pPr>
      <w:r>
        <w:rPr>
          <w:rFonts w:ascii="Times New Roman" w:hAnsi="Times New Roman"/>
          <w:sz w:val="24"/>
          <w:szCs w:val="24"/>
        </w:rPr>
        <w:t xml:space="preserve">En el contexto cubano, sin embargo, la EP no tuvo la misma acogida que en los países de América Latina por varias razones. Allí había estado vinculada al trabajo de las comunidades eclesiales de base y este elemento ligado a la postura de ateísmo científico predominante en Cuba generó resistencias. Otro elemento a destacar es que en Cuba la educación es universalmente estatal, de ahí que predominen altos niveles de instrucción en la población, no siendo necesaria una educación compensatoria como en otros países del continente. Asimismo se le consideraba una forma de lucha en el caso de sistemas donde la lucha contra el Estado formaba parte del proyecto revolucionario y en este sentido, no resultaba pertinente para nuestra realidad (Bellido, 2009; Pérez, 2004, t.2).</w:t>
      </w:r>
    </w:p>
    <w:p>
      <w:pPr>
        <w:pStyle w:val="Textoindependiente2"/>
        <w:ind w:right="-25"/>
        <w:jc w:val="both"/>
        <w:spacing w:lineRule="auto" w:line="360"/>
        <w:rPr>
          <w:rFonts w:ascii="Times New Roman" w:hAnsi="Times New Roman"/>
          <w:sz w:val="24"/>
          <w:szCs w:val="24"/>
          <w:lang w:val="es-ES_tradnl"/>
        </w:rPr>
      </w:pPr>
      <w:r>
        <w:rPr>
          <w:rFonts w:ascii="Times New Roman" w:hAnsi="Times New Roman"/>
          <w:sz w:val="24"/>
          <w:szCs w:val="24"/>
        </w:rPr>
        <w:t xml:space="preserve">En el complejo escenario generado en Cu</w:t>
      </w:r>
      <w:r>
        <w:rPr>
          <w:rFonts w:ascii="Times New Roman" w:hAnsi="Times New Roman"/>
          <w:sz w:val="24"/>
          <w:szCs w:val="24"/>
        </w:rPr>
        <w:t xml:space="preserve">ba a partir de la crisis de los años </w:t>
      </w:r>
      <w:r>
        <w:rPr>
          <w:rFonts w:ascii="Times New Roman" w:hAnsi="Times New Roman"/>
          <w:sz w:val="24"/>
          <w:szCs w:val="24"/>
        </w:rPr>
        <w:t xml:space="preserve">90 surge la experiencia de formación en EP del </w:t>
      </w:r>
      <w:r>
        <w:rPr>
          <w:rFonts w:ascii="Times New Roman" w:hAnsi="Times New Roman"/>
          <w:sz w:val="24"/>
          <w:szCs w:val="24"/>
        </w:rPr>
        <w:t xml:space="preserve">Centro Memorial Dr. Martin Luther King, </w:t>
      </w:r>
      <w:r>
        <w:rPr>
          <w:rFonts w:ascii="Times New Roman" w:hAnsi="Times New Roman"/>
          <w:sz w:val="24"/>
          <w:szCs w:val="24"/>
        </w:rPr>
        <w:t xml:space="preserve">Jr. </w:t>
      </w:r>
      <w:r>
        <w:rPr>
          <w:rFonts w:ascii="Times New Roman" w:hAnsi="Times New Roman"/>
          <w:sz w:val="24"/>
          <w:szCs w:val="24"/>
        </w:rPr>
        <w:t xml:space="preserve">(</w:t>
      </w:r>
      <w:r>
        <w:rPr>
          <w:rFonts w:ascii="Times New Roman" w:hAnsi="Times New Roman"/>
          <w:sz w:val="24"/>
          <w:szCs w:val="24"/>
        </w:rPr>
        <w:t xml:space="preserve">CMLK</w:t>
      </w:r>
      <w:r>
        <w:rPr>
          <w:rFonts w:ascii="Times New Roman" w:hAnsi="Times New Roman"/>
          <w:sz w:val="24"/>
          <w:szCs w:val="24"/>
        </w:rPr>
        <w:t xml:space="preserve">)</w:t>
      </w:r>
      <w:r>
        <w:rPr>
          <w:rFonts w:ascii="Times New Roman" w:hAnsi="Times New Roman"/>
          <w:sz w:val="24"/>
          <w:szCs w:val="24"/>
        </w:rPr>
        <w:t xml:space="preserve">, inspirada desde sus inicios en las prácticas latinoamericanas de EP y alimentada por los cambios que se estaban produciendo en el contexto cubano. Como resultado </w:t>
      </w:r>
      <w:r>
        <w:rPr>
          <w:rFonts w:ascii="Times New Roman" w:hAnsi="Times New Roman"/>
          <w:sz w:val="24"/>
          <w:szCs w:val="24"/>
          <w:lang w:val="es-ES_tradnl"/>
        </w:rPr>
        <w:t xml:space="preserve">del derrumbe del Socialismo en países de Europa del Este en 1989 y el recrudecimiento del bloqueo económico de Estados Unidos hacia Cuba, los impactos de la crisis en la economía, en la sociedad y en la vida cotidiana, produjeron transformaciones que propiciaron la emergencia de relaciones sociales caracterizadas por la desigualdad ante el consum</w:t>
      </w:r>
      <w:r>
        <w:rPr>
          <w:rFonts w:ascii="Times New Roman" w:hAnsi="Times New Roman"/>
          <w:sz w:val="24"/>
          <w:szCs w:val="24"/>
          <w:lang w:val="es-ES_tradnl"/>
        </w:rPr>
        <w:t xml:space="preserve">o, la </w:t>
      </w:r>
      <w:r>
        <w:rPr>
          <w:rFonts w:ascii="Times New Roman" w:hAnsi="Times New Roman"/>
          <w:sz w:val="24"/>
          <w:szCs w:val="24"/>
          <w:lang w:val="es-ES_tradnl"/>
        </w:rPr>
        <w:t xml:space="preserve">visualidad</w:t>
      </w:r>
      <w:r>
        <w:rPr>
          <w:rFonts w:ascii="Times New Roman" w:hAnsi="Times New Roman"/>
          <w:sz w:val="24"/>
          <w:szCs w:val="24"/>
          <w:lang w:val="es-ES_tradnl"/>
        </w:rPr>
        <w:t xml:space="preserve"> de inequidades por razones económicas, territoriales, raciales, de género u orientación sexual, la centralidad para la vida de asuntos del orden material en detrimento de los del orden espiritual, el vivir en la inmediatez, y en consecuencia, la desconexión de no pocos grupos de personas del inacabado proceso de construcción del proyecto socio político impulsado por la revolución desde sus primeros años.</w:t>
      </w:r>
    </w:p>
    <w:p>
      <w:pPr>
        <w:jc w:val="both"/>
        <w:spacing w:lineRule="auto" w:line="360" w:after="120"/>
        <w:rPr>
          <w:rFonts w:ascii="Times New Roman" w:hAnsi="Times New Roman"/>
          <w:sz w:val="24"/>
          <w:szCs w:val="24"/>
          <w:lang w:val="es-ES_tradnl"/>
        </w:rPr>
      </w:pPr>
      <w:r>
        <w:rPr>
          <w:rFonts w:ascii="Times New Roman" w:hAnsi="Times New Roman"/>
          <w:sz w:val="24"/>
          <w:szCs w:val="24"/>
          <w:lang w:val="es-ES_tradnl"/>
        </w:rPr>
        <w:t xml:space="preserve">A partir de ese momento en Cuba fue necesaria la contextualización de la EP porque a diferencia de los otros países del área, se encontraba ante el desafío de continuar construyendo el Socialismo a pesar del bloqueo económico y de la crisis de los 90. Por otra parte, las personas que asistían a los talleres no sólo tenían altos niveles de escolarización sino que una g</w:t>
      </w:r>
      <w:r>
        <w:rPr>
          <w:rFonts w:ascii="Times New Roman" w:hAnsi="Times New Roman"/>
          <w:sz w:val="24"/>
          <w:szCs w:val="24"/>
          <w:lang w:val="es-ES_tradnl"/>
        </w:rPr>
        <w:t xml:space="preserve">ran parte de ellas eran graduado</w:t>
      </w:r>
      <w:r>
        <w:rPr>
          <w:rFonts w:ascii="Times New Roman" w:hAnsi="Times New Roman"/>
          <w:sz w:val="24"/>
          <w:szCs w:val="24"/>
          <w:lang w:val="es-ES_tradnl"/>
        </w:rPr>
        <w:t xml:space="preserve">s universitarias.</w:t>
      </w:r>
    </w:p>
    <w:p>
      <w:pPr>
        <w:jc w:val="both"/>
        <w:spacing w:lineRule="auto" w:line="360" w:after="120"/>
        <w:rPr>
          <w:rFonts w:ascii="Times New Roman" w:hAnsi="Times New Roman"/>
          <w:sz w:val="24"/>
          <w:szCs w:val="24"/>
        </w:rPr>
      </w:pPr>
      <w:r>
        <w:rPr>
          <w:rFonts w:ascii="Times New Roman" w:hAnsi="Times New Roman"/>
          <w:sz w:val="24"/>
          <w:szCs w:val="24"/>
          <w:lang w:val="es-ES_tradnl"/>
        </w:rPr>
        <w:t xml:space="preserve">L</w:t>
      </w:r>
      <w:r>
        <w:rPr>
          <w:rFonts w:ascii="Times New Roman" w:hAnsi="Times New Roman"/>
          <w:sz w:val="24"/>
          <w:szCs w:val="24"/>
        </w:rPr>
        <w:t xml:space="preserve">a EP es una filosofía de vida que encarna en un pensamiento y una práctica pedagógica emancipadora, comprometida con las luchas contra el capitalismo y su sistema de dominación múltiple, que apuesta a la educación como herramienta de transformación cultural. Es por esto que, como sugiere Freire, constituye una propuesta sustantivamente política y adjetivamente pedagógica.</w:t>
      </w:r>
    </w:p>
    <w:p>
      <w:pPr>
        <w:jc w:val="both"/>
        <w:spacing w:lineRule="auto" w:line="360" w:after="120"/>
        <w:rPr>
          <w:rFonts w:ascii="Times New Roman" w:hAnsi="Times New Roman"/>
          <w:sz w:val="24"/>
          <w:szCs w:val="24"/>
        </w:rPr>
      </w:pPr>
      <w:r>
        <w:rPr>
          <w:rFonts w:ascii="Times New Roman" w:hAnsi="Times New Roman"/>
          <w:sz w:val="24"/>
          <w:szCs w:val="24"/>
        </w:rPr>
        <w:t xml:space="preserve">Con la intensión de avanzar en lo económico-social  Cuba ha asumido un grupo de proyectos internacionales cuyas intensiones son la de impulsar el proyecto social cubano mediante la producción de alimentos  y el uso racional de los recursos naturales tales como: PALMA, Descentralización, AGROCADENAS</w:t>
      </w:r>
      <w:r>
        <w:rPr>
          <w:rFonts w:ascii="Times New Roman" w:hAnsi="Times New Roman"/>
          <w:sz w:val="24"/>
          <w:szCs w:val="24"/>
        </w:rPr>
        <w:t xml:space="preserve">, BASAL</w:t>
      </w:r>
      <w:r>
        <w:rPr>
          <w:rFonts w:ascii="Times New Roman" w:hAnsi="Times New Roman"/>
          <w:sz w:val="24"/>
          <w:szCs w:val="24"/>
        </w:rPr>
        <w:t xml:space="preserve"> Conectando paisajes, Bioenergía, entre </w:t>
      </w:r>
      <w:r>
        <w:rPr>
          <w:rFonts w:ascii="Times New Roman" w:hAnsi="Times New Roman"/>
          <w:sz w:val="24"/>
          <w:szCs w:val="24"/>
        </w:rPr>
        <w:t xml:space="preserve">otros, que</w:t>
      </w:r>
      <w:r>
        <w:rPr>
          <w:rFonts w:ascii="Times New Roman" w:hAnsi="Times New Roman"/>
          <w:sz w:val="24"/>
          <w:szCs w:val="24"/>
        </w:rPr>
        <w:t xml:space="preserve"> han llegado a los municipios del país para apoyar las iniciativas locales del desarrollo </w:t>
      </w:r>
      <w:r>
        <w:rPr>
          <w:rFonts w:ascii="Times New Roman" w:hAnsi="Times New Roman"/>
          <w:sz w:val="24"/>
          <w:szCs w:val="24"/>
        </w:rPr>
        <w:t xml:space="preserve">endógeno y precisamente dentro de su metodología se propone</w:t>
      </w:r>
      <w:r>
        <w:rPr>
          <w:rFonts w:ascii="Times New Roman" w:hAnsi="Times New Roman"/>
          <w:sz w:val="24"/>
          <w:szCs w:val="24"/>
        </w:rPr>
        <w:t xml:space="preserve">n</w:t>
      </w:r>
      <w:r>
        <w:rPr>
          <w:rFonts w:ascii="Times New Roman" w:hAnsi="Times New Roman"/>
          <w:sz w:val="24"/>
          <w:szCs w:val="24"/>
        </w:rPr>
        <w:t xml:space="preserve"> </w:t>
      </w:r>
      <w:r>
        <w:rPr>
          <w:rFonts w:ascii="Times New Roman" w:hAnsi="Times New Roman"/>
          <w:sz w:val="24"/>
          <w:szCs w:val="24"/>
          <w:lang w:val="es-ES_tradnl"/>
        </w:rPr>
        <w:t xml:space="preserve">concepciones  y metodologías desde  </w:t>
      </w:r>
      <w:r>
        <w:rPr>
          <w:rFonts w:ascii="Times New Roman" w:hAnsi="Times New Roman"/>
          <w:sz w:val="24"/>
          <w:szCs w:val="24"/>
        </w:rPr>
        <w:t xml:space="preserve">la educación popular   que se basa  en el conocimiento empírico de los productores y productoras cubanas , o sea, tiene una metodología inductiva que permite re</w:t>
      </w:r>
      <w:r>
        <w:rPr>
          <w:rFonts w:ascii="Times New Roman" w:hAnsi="Times New Roman"/>
          <w:sz w:val="24"/>
          <w:szCs w:val="24"/>
        </w:rPr>
        <w:t xml:space="preserve">s</w:t>
      </w:r>
      <w:r>
        <w:rPr>
          <w:rFonts w:ascii="Times New Roman" w:hAnsi="Times New Roman"/>
          <w:sz w:val="24"/>
          <w:szCs w:val="24"/>
        </w:rPr>
        <w:t xml:space="preserve">catar la autoestima de las personas en su medio, esta  permite que la gente </w:t>
      </w:r>
      <w:r>
        <w:rPr>
          <w:rFonts w:ascii="Times New Roman" w:hAnsi="Times New Roman"/>
          <w:sz w:val="24"/>
          <w:szCs w:val="24"/>
        </w:rPr>
        <w:t xml:space="preserve">vaya </w:t>
      </w:r>
      <w:r>
        <w:rPr>
          <w:rFonts w:ascii="Times New Roman" w:hAnsi="Times New Roman"/>
          <w:sz w:val="24"/>
          <w:szCs w:val="24"/>
        </w:rPr>
        <w:t xml:space="preserve">apr</w:t>
      </w:r>
      <w:r>
        <w:rPr>
          <w:rFonts w:ascii="Times New Roman" w:hAnsi="Times New Roman"/>
          <w:sz w:val="24"/>
          <w:szCs w:val="24"/>
        </w:rPr>
        <w:t xml:space="preserve">endiendo que tiene valor  por ser gente , por vivir su experiencia cotidiana y aprender a analizar su experiencia , sacar</w:t>
      </w:r>
      <w:r>
        <w:rPr>
          <w:rFonts w:ascii="Times New Roman" w:hAnsi="Times New Roman"/>
          <w:sz w:val="24"/>
          <w:szCs w:val="24"/>
        </w:rPr>
        <w:t xml:space="preserve"> </w:t>
      </w:r>
      <w:r>
        <w:rPr>
          <w:rFonts w:ascii="Times New Roman" w:hAnsi="Times New Roman"/>
          <w:sz w:val="24"/>
          <w:szCs w:val="24"/>
        </w:rPr>
        <w:t xml:space="preserve">conclusiones  desde su lugar.</w:t>
      </w:r>
    </w:p>
    <w:p>
      <w:pPr>
        <w:jc w:val="both"/>
        <w:spacing w:lineRule="auto" w:line="360" w:after="120"/>
        <w:rPr>
          <w:rFonts w:ascii="Times New Roman" w:hAnsi="Times New Roman"/>
          <w:sz w:val="24"/>
          <w:szCs w:val="24"/>
        </w:rPr>
      </w:pPr>
      <w:r>
        <w:rPr>
          <w:rFonts w:ascii="Times New Roman" w:hAnsi="Times New Roman"/>
          <w:sz w:val="24"/>
          <w:szCs w:val="24"/>
        </w:rPr>
        <w:t xml:space="preserve">E</w:t>
      </w:r>
      <w:r>
        <w:rPr>
          <w:rFonts w:ascii="Times New Roman" w:hAnsi="Times New Roman"/>
          <w:sz w:val="24"/>
          <w:szCs w:val="24"/>
        </w:rPr>
        <w:t xml:space="preserve">ste trabajo resume el resultado de algunos proyectos que han convergido en el municipio de Yaguajay con el fin de lograr mejores resultados en el desarrollo local  en un sector tan vulnerable como es el Ministerio de la agricultura (MINAGRI) y el sector ganadero, y para ello se han </w:t>
      </w:r>
      <w:r>
        <w:rPr>
          <w:rFonts w:ascii="Times New Roman" w:hAnsi="Times New Roman"/>
          <w:sz w:val="24"/>
          <w:szCs w:val="24"/>
        </w:rPr>
        <w:t xml:space="preserve">determinado herramientas metodológicas basadas en la educación popular  la cual ha ayudado a las personas a comprender el rol social y económico que juegan en su municipio y en Cuba</w:t>
      </w:r>
      <w:r>
        <w:rPr>
          <w:rFonts w:ascii="Times New Roman" w:hAnsi="Times New Roman"/>
          <w:sz w:val="24"/>
          <w:szCs w:val="24"/>
        </w:rPr>
        <w:t xml:space="preserve"> con la producción de alimentos, considerando la equidad social como principio.</w:t>
      </w:r>
    </w:p>
    <w:p>
      <w:pPr>
        <w:jc w:val="both"/>
        <w:spacing w:lineRule="auto" w:line="360" w:after="120"/>
        <w:rPr>
          <w:rFonts w:ascii="Times New Roman" w:hAnsi="Times New Roman"/>
          <w:b/>
          <w:sz w:val="32"/>
          <w:szCs w:val="32"/>
        </w:rPr>
      </w:pPr>
      <w:r>
        <w:rPr>
          <w:rFonts w:ascii="Times New Roman" w:hAnsi="Times New Roman"/>
          <w:b/>
          <w:sz w:val="32"/>
          <w:szCs w:val="32"/>
        </w:rPr>
        <w:t xml:space="preserve">Desarrollo</w:t>
      </w:r>
    </w:p>
    <w:p>
      <w:pPr>
        <w:jc w:val="both"/>
        <w:spacing w:lineRule="auto" w:line="360" w:after="120"/>
        <w:rPr>
          <w:rFonts w:ascii="Times New Roman" w:hAnsi="Times New Roman"/>
          <w:sz w:val="24"/>
          <w:szCs w:val="24"/>
        </w:rPr>
      </w:pPr>
      <w:r>
        <w:rPr>
          <w:rFonts w:ascii="Times New Roman" w:hAnsi="Times New Roman"/>
          <w:sz w:val="24"/>
          <w:szCs w:val="24"/>
        </w:rPr>
        <w:t xml:space="preserve">La primera pregunta que se hacen los cubanos es ¿Por </w:t>
      </w:r>
      <w:r>
        <w:rPr>
          <w:rFonts w:ascii="Times New Roman" w:hAnsi="Times New Roman"/>
          <w:sz w:val="24"/>
          <w:szCs w:val="24"/>
        </w:rPr>
        <w:t xml:space="preserve">qué la</w:t>
      </w:r>
      <w:r>
        <w:rPr>
          <w:rFonts w:ascii="Times New Roman" w:hAnsi="Times New Roman"/>
          <w:sz w:val="24"/>
          <w:szCs w:val="24"/>
        </w:rPr>
        <w:t xml:space="preserve"> educación popular en Cuba? Claro, la respuesta está en que Cuba tiene desde el 1959 un sistema educacional cohesionado y nadie ni siquiera piensa que hay analfabetos, todos  tienen sus derechos asegurados para estudiar </w:t>
      </w:r>
      <w:r>
        <w:rPr>
          <w:rFonts w:ascii="Times New Roman" w:hAnsi="Times New Roman"/>
          <w:sz w:val="24"/>
          <w:szCs w:val="24"/>
        </w:rPr>
        <w:t xml:space="preserve">,</w:t>
      </w:r>
      <w:r>
        <w:rPr>
          <w:rFonts w:ascii="Times New Roman" w:hAnsi="Times New Roman"/>
          <w:sz w:val="24"/>
          <w:szCs w:val="24"/>
        </w:rPr>
        <w:t xml:space="preserve">aspecto contrario en otros países del mundo; pero lo que muchos no saben es que  la EP es un proyecto inacabado en los marcos de la sociedad que se transforma constantemente ,de la educación de y para hombres y mujeres </w:t>
      </w:r>
      <w:r>
        <w:rPr>
          <w:rFonts w:ascii="Times New Roman" w:hAnsi="Times New Roman"/>
          <w:sz w:val="24"/>
          <w:szCs w:val="24"/>
        </w:rPr>
        <w:t xml:space="preserve"> nuevos que se construyen a sí mismos  en el proceso de </w:t>
      </w:r>
      <w:r>
        <w:rPr>
          <w:rFonts w:ascii="Times New Roman" w:hAnsi="Times New Roman"/>
          <w:sz w:val="24"/>
          <w:szCs w:val="24"/>
        </w:rPr>
        <w:t xml:space="preserve">edificar</w:t>
      </w:r>
      <w:r>
        <w:rPr>
          <w:rFonts w:ascii="Times New Roman" w:hAnsi="Times New Roman"/>
          <w:sz w:val="24"/>
          <w:szCs w:val="24"/>
        </w:rPr>
        <w:t xml:space="preserve"> una nueva sociedad , es </w:t>
      </w:r>
      <w:r>
        <w:rPr>
          <w:rFonts w:ascii="Times New Roman" w:hAnsi="Times New Roman"/>
          <w:sz w:val="24"/>
          <w:szCs w:val="24"/>
        </w:rPr>
        <w:t xml:space="preserve">por tanto</w:t>
      </w:r>
      <w:r>
        <w:rPr>
          <w:rFonts w:ascii="Times New Roman" w:hAnsi="Times New Roman"/>
          <w:sz w:val="24"/>
          <w:szCs w:val="24"/>
        </w:rPr>
        <w:t xml:space="preserve"> ,una apertur</w:t>
      </w:r>
      <w:r>
        <w:rPr>
          <w:rFonts w:ascii="Times New Roman" w:hAnsi="Times New Roman"/>
          <w:sz w:val="24"/>
          <w:szCs w:val="24"/>
        </w:rPr>
        <w:t xml:space="preserve">a a las enseñanzas de la práctica</w:t>
      </w:r>
      <w:r>
        <w:rPr>
          <w:rFonts w:ascii="Times New Roman" w:hAnsi="Times New Roman"/>
          <w:sz w:val="24"/>
          <w:szCs w:val="24"/>
        </w:rPr>
        <w:t xml:space="preserve"> social , es ante todo el reconocimiento de la existencia y la naturaleza de los saberes populares que tienen que ver con el conocimiento del mundo  y sus formas de realización, ordenamiento de la realidad y comunicación</w:t>
      </w:r>
      <w:r>
        <w:rPr>
          <w:rFonts w:ascii="Times New Roman" w:hAnsi="Times New Roman"/>
          <w:sz w:val="24"/>
          <w:szCs w:val="24"/>
        </w:rPr>
        <w:t xml:space="preserve">.</w:t>
      </w:r>
    </w:p>
    <w:p>
      <w:pPr>
        <w:jc w:val="both"/>
        <w:spacing w:lineRule="auto" w:line="360" w:after="120"/>
        <w:rPr>
          <w:rFonts w:ascii="Times New Roman" w:hAnsi="Times New Roman"/>
          <w:sz w:val="24"/>
          <w:szCs w:val="24"/>
        </w:rPr>
      </w:pPr>
      <w:r>
        <w:rPr>
          <w:rFonts w:ascii="Times New Roman" w:hAnsi="Times New Roman"/>
          <w:sz w:val="24"/>
          <w:szCs w:val="24"/>
        </w:rPr>
        <w:t xml:space="preserve">Algo muy significativo de la EP es el reconocimiento a la existencia y a la naturaleza  de los saberes populares, los cuales de distinto orden, tienen que ver  con el conocimiento del mundo , con formas de relación con el medio; esta es una propuesta pedagógica  de la educación  popular que sostiene que el proceso educativo es una construcción en la cual el educador – educando y el educando-educador , cuya </w:t>
      </w:r>
      <w:r>
        <w:rPr>
          <w:rFonts w:ascii="Times New Roman" w:hAnsi="Times New Roman"/>
          <w:sz w:val="24"/>
          <w:szCs w:val="24"/>
        </w:rPr>
        <w:t xml:space="preserve">intención</w:t>
      </w:r>
      <w:r>
        <w:rPr>
          <w:rFonts w:ascii="Times New Roman" w:hAnsi="Times New Roman"/>
          <w:sz w:val="24"/>
          <w:szCs w:val="24"/>
        </w:rPr>
        <w:t xml:space="preserve">  es subrayar la construcción común del conocimiento  y el </w:t>
      </w:r>
      <w:r>
        <w:rPr>
          <w:rFonts w:ascii="Times New Roman" w:hAnsi="Times New Roman"/>
          <w:sz w:val="24"/>
          <w:szCs w:val="24"/>
        </w:rPr>
        <w:t xml:space="preserve">compromiso</w:t>
      </w:r>
      <w:r>
        <w:rPr>
          <w:rFonts w:ascii="Times New Roman" w:hAnsi="Times New Roman"/>
          <w:sz w:val="24"/>
          <w:szCs w:val="24"/>
        </w:rPr>
        <w:t xml:space="preserve"> </w:t>
      </w:r>
      <w:r>
        <w:rPr>
          <w:rFonts w:ascii="Times New Roman" w:hAnsi="Times New Roman"/>
          <w:sz w:val="24"/>
          <w:szCs w:val="24"/>
        </w:rPr>
        <w:t xml:space="preserve">d</w:t>
      </w:r>
      <w:r>
        <w:rPr>
          <w:rFonts w:ascii="Times New Roman" w:hAnsi="Times New Roman"/>
          <w:sz w:val="24"/>
          <w:szCs w:val="24"/>
        </w:rPr>
        <w:t xml:space="preserve">e todos  los implicados   en el proceso  conducir a </w:t>
      </w:r>
      <w:r>
        <w:rPr>
          <w:rFonts w:ascii="Times New Roman" w:hAnsi="Times New Roman"/>
          <w:sz w:val="24"/>
          <w:szCs w:val="24"/>
        </w:rPr>
        <w:t xml:space="preserve">prácticas</w:t>
      </w:r>
      <w:r>
        <w:rPr>
          <w:rFonts w:ascii="Times New Roman" w:hAnsi="Times New Roman"/>
          <w:sz w:val="24"/>
          <w:szCs w:val="24"/>
        </w:rPr>
        <w:t xml:space="preserve"> </w:t>
      </w:r>
      <w:r>
        <w:rPr>
          <w:rFonts w:ascii="Times New Roman" w:hAnsi="Times New Roman"/>
          <w:sz w:val="24"/>
          <w:szCs w:val="24"/>
        </w:rPr>
        <w:t xml:space="preserve">que tratan de borrar toda diferencia entre educador y educando  y denuncia todo tipo de manipulación por parte del educador.</w:t>
      </w:r>
    </w:p>
    <w:p>
      <w:pPr>
        <w:jc w:val="both"/>
        <w:spacing w:lineRule="auto" w:line="360" w:after="120"/>
        <w:rPr>
          <w:rFonts w:ascii="Times New Roman" w:hAnsi="Times New Roman"/>
          <w:sz w:val="24"/>
          <w:szCs w:val="24"/>
        </w:rPr>
      </w:pPr>
      <w:r>
        <w:rPr>
          <w:rFonts w:ascii="Times New Roman" w:hAnsi="Times New Roman"/>
          <w:sz w:val="24"/>
          <w:szCs w:val="24"/>
        </w:rPr>
        <w:t xml:space="preserve">La EP exige de sus prácticas procesos complejos si quieren desplegarse en su </w:t>
      </w:r>
      <w:r>
        <w:rPr>
          <w:rFonts w:ascii="Times New Roman" w:hAnsi="Times New Roman"/>
          <w:sz w:val="24"/>
          <w:szCs w:val="24"/>
        </w:rPr>
        <w:t xml:space="preserve">totalidad y</w:t>
      </w:r>
      <w:r>
        <w:rPr>
          <w:rFonts w:ascii="Times New Roman" w:hAnsi="Times New Roman"/>
          <w:sz w:val="24"/>
          <w:szCs w:val="24"/>
        </w:rPr>
        <w:t xml:space="preserve"> no limit</w:t>
      </w:r>
      <w:r>
        <w:rPr>
          <w:rFonts w:ascii="Times New Roman" w:hAnsi="Times New Roman"/>
          <w:sz w:val="24"/>
          <w:szCs w:val="24"/>
        </w:rPr>
        <w:t xml:space="preserve">arse a </w:t>
      </w:r>
      <w:r>
        <w:rPr>
          <w:rFonts w:ascii="Times New Roman" w:hAnsi="Times New Roman"/>
          <w:sz w:val="24"/>
          <w:szCs w:val="24"/>
        </w:rPr>
        <w:t xml:space="preserve">espacios acotados</w:t>
      </w:r>
      <w:r>
        <w:rPr>
          <w:rFonts w:ascii="Times New Roman" w:hAnsi="Times New Roman"/>
          <w:sz w:val="24"/>
          <w:szCs w:val="24"/>
        </w:rPr>
        <w:t xml:space="preserve"> de </w:t>
      </w:r>
      <w:r>
        <w:rPr>
          <w:rFonts w:ascii="Times New Roman" w:hAnsi="Times New Roman"/>
          <w:sz w:val="24"/>
          <w:szCs w:val="24"/>
        </w:rPr>
        <w:t xml:space="preserve">auto participación</w:t>
      </w:r>
      <w:r>
        <w:rPr>
          <w:rFonts w:ascii="Times New Roman" w:hAnsi="Times New Roman"/>
          <w:sz w:val="24"/>
          <w:szCs w:val="24"/>
        </w:rPr>
        <w:t xml:space="preserve">. Tienen que </w:t>
      </w:r>
      <w:r>
        <w:rPr>
          <w:rFonts w:ascii="Times New Roman" w:hAnsi="Times New Roman"/>
          <w:sz w:val="24"/>
          <w:szCs w:val="24"/>
        </w:rPr>
        <w:t xml:space="preserve">responder</w:t>
      </w:r>
      <w:r>
        <w:rPr>
          <w:rFonts w:ascii="Times New Roman" w:hAnsi="Times New Roman"/>
          <w:sz w:val="24"/>
          <w:szCs w:val="24"/>
        </w:rPr>
        <w:t xml:space="preserve"> a </w:t>
      </w:r>
      <w:r>
        <w:rPr>
          <w:rFonts w:ascii="Times New Roman" w:hAnsi="Times New Roman"/>
          <w:sz w:val="24"/>
          <w:szCs w:val="24"/>
        </w:rPr>
        <w:t xml:space="preserve">necesidades, formar</w:t>
      </w:r>
      <w:r>
        <w:rPr>
          <w:rFonts w:ascii="Times New Roman" w:hAnsi="Times New Roman"/>
          <w:sz w:val="24"/>
          <w:szCs w:val="24"/>
        </w:rPr>
        <w:t xml:space="preserve"> parte de la acumulación cultural, debe ser un ejercicio d</w:t>
      </w:r>
      <w:r>
        <w:rPr>
          <w:rFonts w:ascii="Times New Roman" w:hAnsi="Times New Roman"/>
          <w:sz w:val="24"/>
          <w:szCs w:val="24"/>
        </w:rPr>
        <w:t xml:space="preserve">e</w:t>
      </w:r>
      <w:r>
        <w:rPr>
          <w:rFonts w:ascii="Times New Roman" w:hAnsi="Times New Roman"/>
          <w:sz w:val="24"/>
          <w:szCs w:val="24"/>
        </w:rPr>
        <w:t xml:space="preserve">l pensam</w:t>
      </w:r>
      <w:r>
        <w:rPr>
          <w:rFonts w:ascii="Times New Roman" w:hAnsi="Times New Roman"/>
          <w:sz w:val="24"/>
          <w:szCs w:val="24"/>
        </w:rPr>
        <w:t xml:space="preserve">iento </w:t>
      </w:r>
      <w:r>
        <w:rPr>
          <w:rFonts w:ascii="Times New Roman" w:hAnsi="Times New Roman"/>
          <w:sz w:val="24"/>
          <w:szCs w:val="24"/>
        </w:rPr>
        <w:t xml:space="preserve">colectivo y</w:t>
      </w:r>
      <w:r>
        <w:rPr>
          <w:rFonts w:ascii="Times New Roman" w:hAnsi="Times New Roman"/>
          <w:sz w:val="24"/>
          <w:szCs w:val="24"/>
        </w:rPr>
        <w:t xml:space="preserve"> a partir de él</w:t>
      </w:r>
      <w:r>
        <w:rPr>
          <w:rFonts w:ascii="Times New Roman" w:hAnsi="Times New Roman"/>
          <w:sz w:val="24"/>
          <w:szCs w:val="24"/>
        </w:rPr>
        <w:t xml:space="preserve"> aporten </w:t>
      </w:r>
      <w:r>
        <w:rPr>
          <w:rFonts w:ascii="Times New Roman" w:hAnsi="Times New Roman"/>
          <w:sz w:val="24"/>
          <w:szCs w:val="24"/>
        </w:rPr>
        <w:t xml:space="preserve">iniciativas,</w:t>
      </w:r>
      <w:r>
        <w:rPr>
          <w:rFonts w:ascii="Times New Roman" w:hAnsi="Times New Roman"/>
          <w:sz w:val="24"/>
          <w:szCs w:val="24"/>
        </w:rPr>
        <w:t xml:space="preserve"> enriquezcan el proyecto, </w:t>
      </w:r>
      <w:r>
        <w:rPr>
          <w:rFonts w:ascii="Times New Roman" w:hAnsi="Times New Roman"/>
          <w:sz w:val="24"/>
          <w:szCs w:val="24"/>
        </w:rPr>
        <w:t xml:space="preserve">construyan relaciones </w:t>
      </w:r>
      <w:r>
        <w:rPr>
          <w:rFonts w:ascii="Times New Roman" w:hAnsi="Times New Roman"/>
          <w:sz w:val="24"/>
          <w:szCs w:val="24"/>
        </w:rPr>
        <w:t xml:space="preserve">humanas más</w:t>
      </w:r>
      <w:r>
        <w:rPr>
          <w:rFonts w:ascii="Times New Roman" w:hAnsi="Times New Roman"/>
          <w:sz w:val="24"/>
          <w:szCs w:val="24"/>
        </w:rPr>
        <w:t xml:space="preserve"> equitativas y justas.</w:t>
      </w:r>
      <w:r>
        <w:rPr>
          <w:rFonts w:ascii="Times New Roman" w:hAnsi="Times New Roman"/>
          <w:sz w:val="24"/>
          <w:szCs w:val="24"/>
        </w:rPr>
        <w:t xml:space="preserve"> Esto resume que no se puede confinar la </w:t>
      </w:r>
      <w:r>
        <w:rPr>
          <w:rFonts w:ascii="Times New Roman" w:hAnsi="Times New Roman"/>
          <w:sz w:val="24"/>
          <w:szCs w:val="24"/>
        </w:rPr>
        <w:t xml:space="preserve">educación al</w:t>
      </w:r>
      <w:r>
        <w:rPr>
          <w:rFonts w:ascii="Times New Roman" w:hAnsi="Times New Roman"/>
          <w:sz w:val="24"/>
          <w:szCs w:val="24"/>
        </w:rPr>
        <w:t xml:space="preserve"> </w:t>
      </w:r>
      <w:r>
        <w:rPr>
          <w:rFonts w:ascii="Times New Roman" w:hAnsi="Times New Roman"/>
          <w:sz w:val="24"/>
          <w:szCs w:val="24"/>
        </w:rPr>
        <w:t xml:space="preserve">aula,</w:t>
      </w:r>
      <w:r>
        <w:rPr>
          <w:rFonts w:ascii="Times New Roman" w:hAnsi="Times New Roman"/>
          <w:sz w:val="24"/>
          <w:szCs w:val="24"/>
        </w:rPr>
        <w:t xml:space="preserve"> sino que </w:t>
      </w:r>
      <w:r>
        <w:rPr>
          <w:rFonts w:ascii="Times New Roman" w:hAnsi="Times New Roman"/>
          <w:sz w:val="24"/>
          <w:szCs w:val="24"/>
        </w:rPr>
        <w:t xml:space="preserve">hay que</w:t>
      </w:r>
      <w:r>
        <w:rPr>
          <w:rFonts w:ascii="Times New Roman" w:hAnsi="Times New Roman"/>
          <w:sz w:val="24"/>
          <w:szCs w:val="24"/>
        </w:rPr>
        <w:t xml:space="preserve"> </w:t>
      </w:r>
      <w:r>
        <w:rPr>
          <w:rFonts w:ascii="Times New Roman" w:hAnsi="Times New Roman"/>
          <w:sz w:val="24"/>
          <w:szCs w:val="24"/>
        </w:rPr>
        <w:t xml:space="preserve">desarrollar de</w:t>
      </w:r>
      <w:r>
        <w:rPr>
          <w:rFonts w:ascii="Times New Roman" w:hAnsi="Times New Roman"/>
          <w:sz w:val="24"/>
          <w:szCs w:val="24"/>
        </w:rPr>
        <w:t xml:space="preserve"> </w:t>
      </w:r>
      <w:r>
        <w:rPr>
          <w:rFonts w:ascii="Times New Roman" w:hAnsi="Times New Roman"/>
          <w:sz w:val="24"/>
          <w:szCs w:val="24"/>
        </w:rPr>
        <w:t xml:space="preserve">manera intencionada la</w:t>
      </w:r>
      <w:r>
        <w:rPr>
          <w:rFonts w:ascii="Times New Roman" w:hAnsi="Times New Roman"/>
          <w:sz w:val="24"/>
          <w:szCs w:val="24"/>
        </w:rPr>
        <w:t xml:space="preserve"> dimensión educativa de todos los </w:t>
      </w:r>
      <w:r>
        <w:rPr>
          <w:rFonts w:ascii="Times New Roman" w:hAnsi="Times New Roman"/>
          <w:sz w:val="24"/>
          <w:szCs w:val="24"/>
        </w:rPr>
        <w:t xml:space="preserve">procesos sociales</w:t>
      </w:r>
      <w:r>
        <w:rPr>
          <w:rFonts w:ascii="Times New Roman" w:hAnsi="Times New Roman"/>
          <w:sz w:val="24"/>
          <w:szCs w:val="24"/>
        </w:rPr>
        <w:t xml:space="preserve">.</w:t>
      </w:r>
    </w:p>
    <w:p>
      <w:pPr>
        <w:jc w:val="both"/>
        <w:spacing w:lineRule="auto" w:line="360" w:after="120"/>
        <w:rPr>
          <w:rFonts w:ascii="Times New Roman" w:hAnsi="Times New Roman"/>
          <w:sz w:val="24"/>
          <w:szCs w:val="24"/>
        </w:rPr>
      </w:pPr>
      <w:r>
        <w:rPr>
          <w:rFonts w:ascii="Times New Roman" w:hAnsi="Times New Roman"/>
          <w:sz w:val="24"/>
          <w:szCs w:val="24"/>
        </w:rPr>
        <w:t xml:space="preserve">Actualmente la EP es muy contradictoria en su conceptualización, pero lo que sí queda claro es que es  un conjunto de prácticas educativas  realizadas  por y con los sectores </w:t>
      </w:r>
      <w:r>
        <w:rPr>
          <w:rFonts w:ascii="Times New Roman" w:hAnsi="Times New Roman"/>
          <w:sz w:val="24"/>
          <w:szCs w:val="24"/>
        </w:rPr>
        <w:t xml:space="preserve">populares,</w:t>
      </w:r>
      <w:r>
        <w:rPr>
          <w:rFonts w:ascii="Times New Roman" w:hAnsi="Times New Roman"/>
          <w:sz w:val="24"/>
          <w:szCs w:val="24"/>
        </w:rPr>
        <w:t xml:space="preserve"> dentro de la perspectiva política de cambio </w:t>
      </w:r>
      <w:r>
        <w:rPr>
          <w:rFonts w:ascii="Times New Roman" w:hAnsi="Times New Roman"/>
          <w:sz w:val="24"/>
          <w:szCs w:val="24"/>
        </w:rPr>
        <w:t xml:space="preserve">social (</w:t>
      </w:r>
      <w:r>
        <w:rPr>
          <w:rFonts w:ascii="Times New Roman" w:hAnsi="Times New Roman"/>
          <w:sz w:val="24"/>
          <w:szCs w:val="24"/>
        </w:rPr>
        <w:t xml:space="preserve">1)</w:t>
      </w:r>
      <w:r>
        <w:rPr>
          <w:rFonts w:ascii="Times New Roman" w:hAnsi="Times New Roman"/>
          <w:sz w:val="24"/>
          <w:szCs w:val="24"/>
        </w:rPr>
        <w:t xml:space="preserve">, se sitúa entre  la educación formal y la educación informal , esta última se refiere a la educación organizada fuera n del marco escolar , responde a finalidades  y métodos explícitos , no está programada , es la impartida por la familia  o el medio social. (2)</w:t>
      </w:r>
    </w:p>
    <w:p>
      <w:pPr>
        <w:jc w:val="both"/>
        <w:spacing w:lineRule="auto" w:line="360" w:after="120"/>
        <w:rPr>
          <w:rFonts w:ascii="Times New Roman" w:hAnsi="Times New Roman"/>
          <w:sz w:val="24"/>
          <w:szCs w:val="24"/>
        </w:rPr>
      </w:pPr>
      <w:r>
        <w:rPr>
          <w:rFonts w:ascii="Times New Roman" w:hAnsi="Times New Roman"/>
          <w:sz w:val="24"/>
          <w:szCs w:val="24"/>
        </w:rPr>
        <w:t xml:space="preserve">A partir de estos presupuestos en la concepción y metodología de la EP que se realiza en el CMLK se desarrollan como ejes de análisis: Las lógicas y mecanismos de los que se vale la cultura de la dominación para su reproducción; Las concepciones y prácticas de la cultura de la emancipación; La identidad de la red de educadores/as populares y Los fundamentos metodológicos.</w:t>
      </w:r>
    </w:p>
    <w:p>
      <w:pPr>
        <w:jc w:val="both"/>
        <w:spacing w:lineRule="auto" w:line="360" w:after="120"/>
        <w:rPr>
          <w:rFonts w:ascii="Times New Roman" w:hAnsi="Times New Roman"/>
          <w:b/>
          <w:sz w:val="24"/>
          <w:szCs w:val="24"/>
        </w:rPr>
      </w:pPr>
      <w:r>
        <w:rPr>
          <w:rFonts w:ascii="Times New Roman" w:hAnsi="Times New Roman"/>
          <w:b/>
          <w:sz w:val="24"/>
          <w:szCs w:val="24"/>
        </w:rPr>
        <w:t xml:space="preserve">Gestión de la Educación </w:t>
      </w:r>
      <w:r>
        <w:rPr>
          <w:rFonts w:ascii="Times New Roman" w:hAnsi="Times New Roman"/>
          <w:b/>
          <w:sz w:val="24"/>
          <w:szCs w:val="24"/>
        </w:rPr>
        <w:t xml:space="preserve">popular en</w:t>
      </w:r>
      <w:r>
        <w:rPr>
          <w:rFonts w:ascii="Times New Roman" w:hAnsi="Times New Roman"/>
          <w:b/>
          <w:sz w:val="24"/>
          <w:szCs w:val="24"/>
        </w:rPr>
        <w:t xml:space="preserve"> el desarrollo local</w:t>
      </w:r>
      <w:r>
        <w:rPr>
          <w:rFonts w:ascii="Times New Roman" w:hAnsi="Times New Roman"/>
          <w:b/>
          <w:sz w:val="24"/>
          <w:szCs w:val="24"/>
        </w:rPr>
        <w:t xml:space="preserve"> desde los proyectos</w:t>
      </w:r>
      <w:r>
        <w:rPr>
          <w:rFonts w:ascii="Times New Roman" w:hAnsi="Times New Roman"/>
          <w:b/>
          <w:sz w:val="24"/>
          <w:szCs w:val="24"/>
        </w:rPr>
        <w:t xml:space="preserve">:</w:t>
      </w:r>
    </w:p>
    <w:p>
      <w:pPr>
        <w:jc w:val="both"/>
        <w:spacing w:lineRule="auto" w:line="360" w:after="120"/>
        <w:rPr>
          <w:rFonts w:ascii="Times New Roman" w:hAnsi="Times New Roman"/>
          <w:sz w:val="24"/>
          <w:szCs w:val="24"/>
          <w:lang w:val="es-MX" w:eastAsia="es-ES_tradnl"/>
        </w:rPr>
      </w:pPr>
      <w:r>
        <w:rPr>
          <w:rFonts w:ascii="Times New Roman" w:hAnsi="Times New Roman"/>
          <w:sz w:val="24"/>
          <w:szCs w:val="24"/>
          <w:lang w:val="es-ES_tradnl"/>
        </w:rPr>
        <w:t xml:space="preserve">A propósito del proyecto </w:t>
      </w:r>
      <w:r>
        <w:rPr>
          <w:rFonts w:ascii="Times New Roman" w:hAnsi="Times New Roman"/>
          <w:sz w:val="24"/>
          <w:szCs w:val="24"/>
          <w:lang w:val="es-ES_tradnl"/>
        </w:rPr>
        <w:t xml:space="preserve">Agro cadenas</w:t>
      </w:r>
      <w:r>
        <w:rPr>
          <w:rFonts w:ascii="Times New Roman" w:hAnsi="Times New Roman"/>
          <w:sz w:val="24"/>
          <w:szCs w:val="24"/>
          <w:lang w:val="es-ES_tradnl"/>
        </w:rPr>
        <w:t xml:space="preserve"> se definió un escenario productivo para elaborar planes de negocios que impulsaran la producción del leche en el municipio de Yaguajay  y para ello se </w:t>
      </w:r>
      <w:r>
        <w:rPr>
          <w:rFonts w:ascii="Times New Roman" w:hAnsi="Times New Roman"/>
          <w:sz w:val="24"/>
          <w:szCs w:val="24"/>
          <w:lang w:val="es-MX" w:eastAsia="es-ES_tradnl"/>
        </w:rPr>
        <w:t xml:space="preserve">describió  y valoró la situación del desempeño de la capacitación de la Empresa Pecuaria Venegas al realizar un análisis de las carencias y potencialidades con respecto a la incorporación de acciones que propicien la incorporación femenina al empleo dando cumplimiento a unos de los indicadores del proyecto que es la equidad social. </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 </w:t>
      </w:r>
      <w:r>
        <w:rPr>
          <w:rFonts w:ascii="Times New Roman" w:hAnsi="Times New Roman"/>
          <w:sz w:val="24"/>
          <w:szCs w:val="24"/>
          <w:lang w:val="es-US"/>
        </w:rPr>
        <w:t xml:space="preserve">S</w:t>
      </w:r>
      <w:r>
        <w:rPr>
          <w:rFonts w:ascii="Times New Roman" w:hAnsi="Times New Roman"/>
          <w:sz w:val="24"/>
          <w:szCs w:val="24"/>
          <w:lang w:val="es-US"/>
        </w:rPr>
        <w:t xml:space="preserve">e considera que la capacitación de la empresa Venegas carece de acciones con enfoque de género por lo que </w:t>
      </w:r>
      <w:r>
        <w:rPr>
          <w:rFonts w:ascii="Times New Roman" w:hAnsi="Times New Roman"/>
          <w:sz w:val="24"/>
          <w:szCs w:val="24"/>
          <w:lang w:val="es-US"/>
        </w:rPr>
        <w:t xml:space="preserve">se </w:t>
      </w:r>
      <w:r>
        <w:rPr>
          <w:rFonts w:ascii="Times New Roman" w:hAnsi="Times New Roman"/>
          <w:sz w:val="24"/>
          <w:szCs w:val="24"/>
          <w:lang w:val="es-US"/>
        </w:rPr>
        <w:t xml:space="preserve">propone un grupo de acciones metodológicas encaminadas no a fines económicos –productivos sino que van más allá de los propósitos generales de la educación de cada individuo que requiere en una última instancia de una educación específica y para ello los directivos y trabajadores del sector tienen que ser capaces de adaptarse a posibles retos y superarlos en beneficio de la  </w:t>
      </w:r>
      <w:r>
        <w:rPr>
          <w:rFonts w:ascii="Times New Roman" w:hAnsi="Times New Roman"/>
          <w:sz w:val="24"/>
          <w:szCs w:val="24"/>
          <w:lang w:val="es-US"/>
        </w:rPr>
        <w:t xml:space="preserve">progresivo y al ritmo de las personas participantes para ir descubriendo elementos teóricos y profundizar según el nivel del grupo) y por último, regresar a la práctica para transformarla, mejorarla, resolverla…</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Para lograr la metodología se utilizan técnicas participativas que son las herramientas que están en función del proceso de formación. Ellas en sí no son formativas ni tienen un carácter pedagógico, pero serán utilizadas para adquirir conocimientos partiendo siempre de la práctica, de lo que la gente sabe, de las experiencias vividas y de los sentimientos que muchas situaciones originan, así como problemas y dificultades de determinado entorno. </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A</w:t>
      </w:r>
      <w:r>
        <w:rPr>
          <w:rFonts w:ascii="Times New Roman" w:hAnsi="Times New Roman"/>
          <w:sz w:val="24"/>
          <w:szCs w:val="24"/>
          <w:lang w:val="es-US"/>
        </w:rPr>
        <w:t xml:space="preserve">demás de ser consideradas de positivas para el desarrollo humano están sustentadas en diferentes criterios que a continuación se explicitan: </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Sobre la base de una estrategia de trabajo que asume: planificar, diseñar, ejecutar y evaluar procesos ordenados y coherentes con una secuencia lógica y que den por resultado una trasformación cualitativa de la situación de la cual se partió es que se levanta la concepción metodológica de las acciones propuestas. Tomando como referente pedagógico la educación popular en los procesos formativos que buscan contribuir al conocimiento y a la transformación de la realidad por parte de las personas protagonistas.</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La Educación popular se fundamenta en una concepción metodológica dialéctica que siempre parte de la realidad (lo que la gente sabe, vive y siente), desarrolla un proceso de teorización (sobre esa práctica como un proceso sistémico, ordenado, </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Las técnicas que se aplicarán en las acciones de capacitación para el tema de género contribuyen a desarrollar procesos colectivos de discusión y reflexión, que los conocimientos individuales se colectivicen y de ese modo enriquezca al grupo, que a partir del trabajo en grupo se pueda construir un punto de referencia del tema en su polémica y que el grupo a través de lo estudiado pueda implicarse de forma m</w:t>
      </w:r>
      <w:r>
        <w:rPr>
          <w:rFonts w:ascii="Times New Roman" w:hAnsi="Times New Roman"/>
          <w:sz w:val="24"/>
          <w:szCs w:val="24"/>
          <w:lang w:val="es-US"/>
        </w:rPr>
        <w:t xml:space="preserve">ás directa en nuevas prácticas.</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Dentro de las técnicas que se van a utilizar están las vivenciales las cuales hacen vivir determinada situación, ellas pueden ser de animación o de actuación. La misma permite crear un ambiente fraterno, participativo, de relajación, de confianza sin afectar la seriedad del proceso que tienen que cumplir un objetivo.</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Las técnicas de análisis son otras muy interesantes que pueden ser de abstracción, comunicación, de reflexión o de organización y planificación. Están incorporan elementos simbólicos que permiten reflexionar sobre determinadas situaciones, socializan ideas, ordenan modos de actuación, resume, sintetizan opiniones y amplían discusiones e interpretaciones de una situación explícita.</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Las técnicas auditivas y audiovisuales también son muy aceptadas por su elaboración preconcebida. Ellas se dan a través de la imagen y el sonido, son materiales que se eligen con mucho cuidado para que generen reflexión y crítica constructiva.</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Las técnicas visuales constituyen otra vía de conocimiento que se basan en la escritura como papelógrafos, tarjetas, lecturas de textos y están los gráficos que se expresan a través de dibujos , afiches, fotos, las cuales requieren de un proceso de decodificación más complejo por lo que la comunicación entre el facilitador y el público debe ser muy clara. </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Todas esas técnicas se realizarán mediante la vía del taller que no es más que jornadas de trabajo en grupo caracterizadas por la utilización de la metodología participativa, es decir, que el grupo es el que va a trabajar los temas que se propongan con el apoyo de una persona que se llama facilitador.</w:t>
      </w:r>
      <w:r>
        <w:rPr>
          <w:rFonts w:ascii="Times New Roman" w:hAnsi="Times New Roman"/>
          <w:sz w:val="24"/>
          <w:szCs w:val="24"/>
          <w:lang w:val="es-US"/>
        </w:rPr>
        <w:t xml:space="preserve"> </w:t>
      </w:r>
      <w:r>
        <w:rPr>
          <w:rFonts w:ascii="Times New Roman" w:hAnsi="Times New Roman"/>
          <w:sz w:val="24"/>
          <w:szCs w:val="24"/>
          <w:lang w:val="es-US"/>
        </w:rPr>
        <w:t xml:space="preserve">El taller es una experiencia de trabajo   activo, puntual, colectivo, sistemático, concreto y creativo, con múltiples utilidades desde identificar problemas hasta las posibles propuestas de solución.</w:t>
      </w:r>
    </w:p>
    <w:p>
      <w:p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Algunos de los métodos son: trabajo en pareja, trabajo en grupos pequeños, grupos de examen rápido, presentación en plenaria, lluvia de id</w:t>
      </w:r>
      <w:r>
        <w:rPr>
          <w:rFonts w:ascii="Times New Roman" w:hAnsi="Times New Roman"/>
          <w:sz w:val="24"/>
          <w:szCs w:val="24"/>
          <w:lang w:val="es-US"/>
        </w:rPr>
        <w:t xml:space="preserve">eas, preguntas que generen polémicas</w:t>
      </w:r>
      <w:r>
        <w:rPr>
          <w:rFonts w:ascii="Times New Roman" w:hAnsi="Times New Roman"/>
          <w:sz w:val="24"/>
          <w:szCs w:val="24"/>
          <w:lang w:val="es-US"/>
        </w:rPr>
        <w:t xml:space="preserve">, ayudas visuales, papelógrafos y posición del salón.</w:t>
      </w:r>
    </w:p>
    <w:p>
      <w:pPr>
        <w:jc w:val="both"/>
        <w:spacing w:lineRule="auto" w:line="360" w:after="120"/>
        <w:rPr>
          <w:rFonts w:ascii="Times New Roman" w:hAnsi="Times New Roman"/>
          <w:sz w:val="24"/>
          <w:szCs w:val="24"/>
        </w:rPr>
      </w:pPr>
      <w:r>
        <w:rPr>
          <w:rFonts w:ascii="Times New Roman" w:hAnsi="Times New Roman"/>
          <w:sz w:val="24"/>
          <w:szCs w:val="24"/>
        </w:rPr>
        <w:t xml:space="preserve">Para el estudio se definió como unidad de análisis a directivos de la empresa y sus dependencias (UEB, UBPC, CCS Y CPA), técnicos de recursos humanos, trabajadores y productores líderes implicados en la capacitación, además que estuvieran representadas las distintas funciones o fuentes de empleo dentro de las bases productivas, incluye 120 hombres y 80 mujeres cuyas edades oscilan entre los 35 y 60 años y se precisó en la disposición de cooperar con la investigación.</w:t>
      </w:r>
    </w:p>
    <w:p>
      <w:pPr>
        <w:jc w:val="both"/>
        <w:spacing w:lineRule="auto" w:line="360" w:after="120"/>
        <w:rPr>
          <w:rFonts w:ascii="Times New Roman" w:hAnsi="Times New Roman"/>
          <w:sz w:val="24"/>
          <w:szCs w:val="24"/>
        </w:rPr>
      </w:pPr>
      <w:r>
        <w:rPr>
          <w:rFonts w:ascii="Times New Roman" w:hAnsi="Times New Roman"/>
          <w:sz w:val="24"/>
          <w:szCs w:val="24"/>
        </w:rPr>
        <w:t xml:space="preserve">De esa manera </w:t>
      </w:r>
      <w:r>
        <w:rPr>
          <w:rFonts w:ascii="Times New Roman" w:hAnsi="Times New Roman" w:eastAsia="Calibri"/>
          <w:sz w:val="24"/>
          <w:szCs w:val="24"/>
        </w:rPr>
        <w:t xml:space="preserve">queda conformada la población, por 200</w:t>
      </w:r>
      <w:r>
        <w:rPr>
          <w:rFonts w:ascii="Times New Roman" w:hAnsi="Times New Roman"/>
          <w:sz w:val="24"/>
          <w:szCs w:val="24"/>
        </w:rPr>
        <w:t xml:space="preserve"> trabajadores de la EPV,</w:t>
      </w:r>
      <w:r>
        <w:rPr>
          <w:rFonts w:ascii="Times New Roman" w:hAnsi="Times New Roman" w:eastAsia="Calibri"/>
          <w:sz w:val="24"/>
          <w:szCs w:val="24"/>
        </w:rPr>
        <w:t xml:space="preserve"> de los cuales se tomó una muestra no probabilística de tipo intencional compuesta por</w:t>
      </w:r>
      <w:r>
        <w:rPr>
          <w:rFonts w:ascii="Times New Roman" w:hAnsi="Times New Roman" w:eastAsia="Calibri"/>
          <w:sz w:val="24"/>
          <w:szCs w:val="24"/>
        </w:rPr>
        <w:t xml:space="preserve"> </w:t>
      </w:r>
      <w:r>
        <w:rPr>
          <w:rFonts w:ascii="Times New Roman" w:hAnsi="Times New Roman" w:eastAsia="Calibri"/>
          <w:sz w:val="24"/>
          <w:szCs w:val="24"/>
        </w:rPr>
        <w:t xml:space="preserve">60 sujetos</w:t>
      </w:r>
      <w:r>
        <w:rPr>
          <w:rFonts w:ascii="Times New Roman" w:hAnsi="Times New Roman"/>
          <w:sz w:val="24"/>
          <w:szCs w:val="24"/>
        </w:rPr>
        <w:t xml:space="preserve"> los cuales se capacitarán en </w:t>
      </w:r>
      <w:r>
        <w:rPr>
          <w:rFonts w:ascii="Times New Roman" w:hAnsi="Times New Roman"/>
          <w:sz w:val="24"/>
          <w:szCs w:val="24"/>
        </w:rPr>
        <w:t xml:space="preserve">temas de género con el fin de poner en práctica este tipo de capacitación reflexiva y de sensibilización cuyo propósito es incrementar el acceso al trabajo de féminas sin prejuicio alguno en las dependencias de la empresa.</w:t>
      </w:r>
    </w:p>
    <w:p>
      <w:pPr>
        <w:jc w:val="both"/>
        <w:spacing w:lineRule="auto" w:line="360" w:after="120"/>
        <w:rPr>
          <w:rFonts w:ascii="Times New Roman" w:hAnsi="Times New Roman" w:eastAsia="Calibri"/>
          <w:sz w:val="24"/>
          <w:szCs w:val="24"/>
        </w:rPr>
      </w:pPr>
      <w:r>
        <w:rPr>
          <w:rFonts w:ascii="Times New Roman" w:hAnsi="Times New Roman"/>
          <w:sz w:val="24"/>
          <w:szCs w:val="24"/>
        </w:rPr>
        <w:t xml:space="preserve">Como fortalezas se precisan que son trabajadores constantes en la labor por más diez años, motivados por los beneficios que le aporta el trabajo en la empresa y están conscientes del rol social y económico que juegan en el Desarrollo local  y en la comunidad. Dentro de las debilidades pueden señalarse la falta de tiempo para las actividades de capacitación.</w:t>
      </w:r>
    </w:p>
    <w:p>
      <w:pPr>
        <w:jc w:val="both"/>
        <w:spacing w:lineRule="auto" w:line="360" w:after="120"/>
        <w:rPr>
          <w:rFonts w:ascii="Times New Roman" w:hAnsi="Times New Roman"/>
          <w:sz w:val="24"/>
          <w:szCs w:val="24"/>
          <w:lang w:val="es-CO" w:eastAsia="es-ES_tradnl"/>
        </w:rPr>
      </w:pPr>
      <w:r>
        <w:rPr>
          <w:rFonts w:ascii="Times New Roman" w:hAnsi="Times New Roman"/>
          <w:sz w:val="24"/>
          <w:szCs w:val="24"/>
          <w:lang w:val="es-CO" w:eastAsia="es-ES_tradnl"/>
        </w:rPr>
        <w:t xml:space="preserve">Para lograr con mayor facilidad el éxito de la investigación es imprescindible, la instrumentación de los métodos y técnicas escogidos para la recolección de datos; permitiendo con estas la comparación de parámetros establecidos en la investigación, ya que pueden asumir diferentes valores, ofreciendo la posibilidad de evaluar adecuadamente los resultados del proceso investigativo.</w:t>
      </w:r>
    </w:p>
    <w:p>
      <w:pPr>
        <w:jc w:val="both"/>
        <w:spacing w:lineRule="auto" w:line="360" w:after="120"/>
        <w:rPr>
          <w:rFonts w:ascii="Times New Roman" w:hAnsi="Times New Roman"/>
          <w:bCs/>
          <w:sz w:val="24"/>
          <w:szCs w:val="24"/>
          <w:lang w:eastAsia="es-ES_tradnl"/>
        </w:rPr>
      </w:pPr>
      <w:r>
        <w:rPr>
          <w:rFonts w:ascii="Times New Roman" w:hAnsi="Times New Roman"/>
          <w:bCs/>
          <w:sz w:val="24"/>
          <w:szCs w:val="24"/>
          <w:lang w:eastAsia="es-ES_tradnl"/>
        </w:rPr>
        <w:t xml:space="preserve">Para la selección de las subcategorías de análisis se tuvieron en cuenta dos aspectos fundamentales para el trabajo con las dimensiones de género: el nivel de conocimiento sobre el tema y los modos de actuación de los participantes a partir de la interacción con las acciones. Todo ello se propone señalar los cambios en las relaciones entre mujeres y hombres a través del tiempo en las condiciones de vida, laborales y en sus roles, por tanto se evaluará de manera cualitativa sus relaciones, actitudes, comportamientos y el grado de apropiación de las trasformaciones en los grupos participantes. </w:t>
      </w:r>
    </w:p>
    <w:p>
      <w:pPr>
        <w:jc w:val="both"/>
        <w:spacing w:lineRule="auto" w:line="360" w:after="120"/>
        <w:rPr>
          <w:rFonts w:ascii="Times New Roman" w:hAnsi="Times New Roman" w:eastAsia="Calibri"/>
          <w:sz w:val="24"/>
          <w:szCs w:val="24"/>
        </w:rPr>
      </w:pPr>
      <w:r>
        <w:rPr>
          <w:rFonts w:ascii="Times New Roman" w:hAnsi="Times New Roman" w:eastAsia="Calibri"/>
          <w:sz w:val="24"/>
          <w:szCs w:val="24"/>
        </w:rPr>
        <w:t xml:space="preserve">Nivel de conocimientos:</w:t>
      </w:r>
    </w:p>
    <w:p>
      <w:pPr>
        <w:pStyle w:val="Prrafodelista"/>
        <w:numPr>
          <w:numId w:val="2"/>
          <w:ilvl w:val="0"/>
        </w:numPr>
        <w:jc w:val="both"/>
        <w:spacing w:lineRule="auto" w:line="360" w:after="120"/>
        <w:rPr>
          <w:rFonts w:ascii="Times New Roman" w:hAnsi="Times New Roman" w:eastAsia="Calibri"/>
          <w:sz w:val="24"/>
          <w:szCs w:val="24"/>
        </w:rPr>
      </w:pPr>
      <w:r>
        <w:rPr>
          <w:rFonts w:ascii="Times New Roman" w:hAnsi="Times New Roman" w:eastAsia="Calibri"/>
          <w:sz w:val="24"/>
          <w:szCs w:val="24"/>
        </w:rPr>
        <w:t xml:space="preserve">Conocimientos que son desarrollados en las capacitaciones.</w:t>
      </w:r>
    </w:p>
    <w:p>
      <w:pPr>
        <w:pStyle w:val="Prrafodelista"/>
        <w:numPr>
          <w:numId w:val="2"/>
          <w:ilvl w:val="0"/>
        </w:numPr>
        <w:jc w:val="both"/>
        <w:spacing w:lineRule="auto" w:line="360" w:after="120"/>
        <w:rPr>
          <w:rFonts w:ascii="Times New Roman" w:hAnsi="Times New Roman"/>
          <w:b/>
          <w:sz w:val="24"/>
          <w:szCs w:val="24"/>
        </w:rPr>
      </w:pPr>
      <w:r>
        <w:rPr>
          <w:rFonts w:ascii="Times New Roman" w:hAnsi="Times New Roman" w:eastAsia="Calibri"/>
          <w:sz w:val="24"/>
          <w:szCs w:val="24"/>
        </w:rPr>
        <w:t xml:space="preserve">Generadores de conocimientos para la solución de problemas individuales y colectivos (participación).</w:t>
      </w:r>
    </w:p>
    <w:p>
      <w:pPr>
        <w:pStyle w:val="Prrafodelista"/>
        <w:numPr>
          <w:numId w:val="2"/>
          <w:ilvl w:val="0"/>
        </w:numPr>
        <w:jc w:val="both"/>
        <w:spacing w:lineRule="auto" w:line="360" w:after="120"/>
        <w:rPr>
          <w:rFonts w:ascii="Times New Roman" w:hAnsi="Times New Roman"/>
          <w:b/>
          <w:sz w:val="24"/>
          <w:szCs w:val="24"/>
        </w:rPr>
      </w:pPr>
      <w:r>
        <w:rPr>
          <w:rFonts w:ascii="Times New Roman" w:hAnsi="Times New Roman" w:eastAsia="Calibri"/>
          <w:sz w:val="24"/>
          <w:szCs w:val="24"/>
        </w:rPr>
        <w:t xml:space="preserve">Forma en que se desarrolla el conocimiento: talleres, construcción de saberes, socialización, y sensibilización.</w:t>
      </w:r>
    </w:p>
    <w:p>
      <w:pPr>
        <w:pStyle w:val="Prrafodelista"/>
        <w:numPr>
          <w:numId w:val="2"/>
          <w:ilvl w:val="0"/>
        </w:numPr>
        <w:jc w:val="both"/>
        <w:spacing w:lineRule="auto" w:line="360" w:after="120"/>
        <w:rPr>
          <w:rFonts w:ascii="Times New Roman" w:hAnsi="Times New Roman"/>
          <w:b/>
          <w:sz w:val="24"/>
          <w:szCs w:val="24"/>
        </w:rPr>
      </w:pPr>
      <w:r>
        <w:rPr>
          <w:rFonts w:ascii="Times New Roman" w:hAnsi="Times New Roman" w:eastAsia="Calibri"/>
          <w:sz w:val="24"/>
          <w:szCs w:val="24"/>
        </w:rPr>
        <w:t xml:space="preserve">Valoración de los conocimientos por parte de los talleristas en vías de transformar la problemática</w:t>
      </w:r>
    </w:p>
    <w:p>
      <w:pPr>
        <w:jc w:val="both"/>
        <w:spacing w:lineRule="auto" w:line="360" w:after="120"/>
        <w:rPr>
          <w:rFonts w:ascii="Times New Roman" w:hAnsi="Times New Roman"/>
          <w:sz w:val="24"/>
          <w:szCs w:val="24"/>
        </w:rPr>
      </w:pPr>
      <w:r>
        <w:rPr>
          <w:rFonts w:ascii="Times New Roman" w:hAnsi="Times New Roman"/>
          <w:sz w:val="24"/>
          <w:szCs w:val="24"/>
        </w:rPr>
        <w:t xml:space="preserve">Modos de actuación: </w:t>
      </w:r>
    </w:p>
    <w:p>
      <w:pPr>
        <w:pStyle w:val="Prrafodelista"/>
        <w:numPr>
          <w:numId w:val="2"/>
          <w:ilvl w:val="0"/>
        </w:numPr>
        <w:jc w:val="both"/>
        <w:spacing w:lineRule="auto" w:line="360" w:after="120"/>
        <w:rPr>
          <w:rFonts w:ascii="Times New Roman" w:hAnsi="Times New Roman"/>
          <w:sz w:val="24"/>
          <w:szCs w:val="24"/>
        </w:rPr>
      </w:pPr>
      <w:r>
        <w:rPr>
          <w:rFonts w:ascii="Times New Roman" w:hAnsi="Times New Roman"/>
          <w:sz w:val="24"/>
          <w:szCs w:val="24"/>
        </w:rPr>
        <w:t xml:space="preserve">Asistencia a las actividades teniendo en cuenta a hombres y mujeres. </w:t>
      </w:r>
    </w:p>
    <w:p>
      <w:pPr>
        <w:pStyle w:val="Prrafodelista"/>
        <w:numPr>
          <w:numId w:val="2"/>
          <w:ilvl w:val="0"/>
        </w:numPr>
        <w:jc w:val="both"/>
        <w:spacing w:lineRule="auto" w:line="360" w:after="120"/>
        <w:rPr>
          <w:rFonts w:ascii="Times New Roman" w:hAnsi="Times New Roman"/>
          <w:sz w:val="24"/>
          <w:szCs w:val="24"/>
        </w:rPr>
      </w:pPr>
      <w:r>
        <w:rPr>
          <w:rFonts w:ascii="Times New Roman" w:hAnsi="Times New Roman"/>
          <w:sz w:val="24"/>
          <w:szCs w:val="24"/>
        </w:rPr>
        <w:t xml:space="preserve">Nivel de acceso a las capacitaciones con equidad.</w:t>
      </w:r>
    </w:p>
    <w:p>
      <w:pPr>
        <w:pStyle w:val="Prrafodelista"/>
        <w:numPr>
          <w:numId w:val="2"/>
          <w:ilvl w:val="0"/>
        </w:numPr>
        <w:jc w:val="both"/>
        <w:spacing w:lineRule="auto" w:line="360" w:after="120"/>
        <w:rPr>
          <w:rFonts w:ascii="Times New Roman" w:hAnsi="Times New Roman"/>
          <w:sz w:val="24"/>
          <w:szCs w:val="24"/>
        </w:rPr>
      </w:pPr>
      <w:r>
        <w:rPr>
          <w:rFonts w:ascii="Times New Roman" w:hAnsi="Times New Roman"/>
          <w:sz w:val="24"/>
          <w:szCs w:val="24"/>
        </w:rPr>
        <w:t xml:space="preserve">Mejoras en las capacidades individuales de hombres y mujeres. </w:t>
      </w:r>
    </w:p>
    <w:p>
      <w:pPr>
        <w:pStyle w:val="Prrafodelista"/>
        <w:numPr>
          <w:numId w:val="2"/>
          <w:ilvl w:val="0"/>
        </w:numPr>
        <w:jc w:val="both"/>
        <w:spacing w:lineRule="auto" w:line="360" w:after="120"/>
        <w:rPr>
          <w:rFonts w:ascii="Times New Roman" w:hAnsi="Times New Roman"/>
          <w:sz w:val="24"/>
          <w:szCs w:val="24"/>
        </w:rPr>
      </w:pPr>
      <w:r>
        <w:rPr>
          <w:rFonts w:ascii="Times New Roman" w:hAnsi="Times New Roman"/>
          <w:sz w:val="24"/>
          <w:szCs w:val="24"/>
        </w:rPr>
        <w:t xml:space="preserve">Mejoras en las relaciones grupales.</w:t>
      </w:r>
    </w:p>
    <w:p>
      <w:pPr>
        <w:pStyle w:val="Prrafodelista"/>
        <w:numPr>
          <w:numId w:val="2"/>
          <w:ilvl w:val="0"/>
        </w:numPr>
        <w:jc w:val="both"/>
        <w:spacing w:lineRule="auto" w:line="360" w:after="120"/>
        <w:rPr>
          <w:rFonts w:ascii="Times New Roman" w:hAnsi="Times New Roman"/>
          <w:sz w:val="24"/>
          <w:szCs w:val="24"/>
        </w:rPr>
      </w:pPr>
      <w:r>
        <w:rPr>
          <w:rFonts w:ascii="Times New Roman" w:hAnsi="Times New Roman"/>
          <w:sz w:val="24"/>
          <w:szCs w:val="24"/>
        </w:rPr>
        <w:t xml:space="preserve">Cambios en el nivel de participación.</w:t>
      </w:r>
    </w:p>
    <w:p>
      <w:pPr>
        <w:pStyle w:val="Prrafodelista"/>
        <w:numPr>
          <w:numId w:val="2"/>
          <w:ilvl w:val="0"/>
        </w:numPr>
        <w:jc w:val="both"/>
        <w:spacing w:lineRule="auto" w:line="360" w:after="120"/>
        <w:rPr>
          <w:rFonts w:ascii="Times New Roman" w:hAnsi="Times New Roman"/>
          <w:sz w:val="24"/>
          <w:szCs w:val="24"/>
        </w:rPr>
      </w:pPr>
      <w:r>
        <w:rPr>
          <w:rFonts w:ascii="Times New Roman" w:hAnsi="Times New Roman"/>
          <w:sz w:val="24"/>
          <w:szCs w:val="24"/>
        </w:rPr>
        <w:t xml:space="preserve">Correspondencia de las acciones con la puesta en marcha del cambio esperado.</w:t>
      </w:r>
    </w:p>
    <w:p>
      <w:pPr>
        <w:pStyle w:val="Prrafodelista"/>
        <w:numPr>
          <w:numId w:val="2"/>
          <w:ilvl w:val="0"/>
        </w:numPr>
        <w:jc w:val="both"/>
        <w:spacing w:lineRule="auto" w:line="360" w:after="120"/>
        <w:rPr>
          <w:rFonts w:ascii="Times New Roman" w:hAnsi="Times New Roman"/>
          <w:sz w:val="24"/>
          <w:szCs w:val="24"/>
        </w:rPr>
      </w:pPr>
      <w:r>
        <w:rPr>
          <w:rFonts w:ascii="Times New Roman" w:hAnsi="Times New Roman"/>
          <w:sz w:val="24"/>
          <w:szCs w:val="24"/>
        </w:rPr>
        <w:t xml:space="preserve">Cambios en el nivel de conocimientos de hombres y mujeres.</w:t>
      </w:r>
    </w:p>
    <w:p>
      <w:pPr>
        <w:pStyle w:val="Prrafodelista"/>
        <w:numPr>
          <w:numId w:val="2"/>
          <w:ilvl w:val="0"/>
        </w:numPr>
        <w:jc w:val="both"/>
        <w:spacing w:lineRule="auto" w:line="360" w:after="120"/>
        <w:rPr>
          <w:rFonts w:ascii="Times New Roman" w:hAnsi="Times New Roman"/>
          <w:sz w:val="24"/>
          <w:szCs w:val="24"/>
        </w:rPr>
      </w:pPr>
      <w:r>
        <w:rPr>
          <w:rFonts w:ascii="Times New Roman" w:hAnsi="Times New Roman"/>
          <w:sz w:val="24"/>
          <w:szCs w:val="24"/>
        </w:rPr>
        <w:t xml:space="preserve">Cambios en la solución de problemas.</w:t>
      </w:r>
    </w:p>
    <w:p>
      <w:pPr>
        <w:ind w:right="-1"/>
        <w:jc w:val="both"/>
        <w:spacing w:lineRule="auto" w:line="360" w:after="120"/>
        <w:rPr>
          <w:rFonts w:ascii="Times New Roman" w:hAnsi="Times New Roman"/>
          <w:sz w:val="24"/>
          <w:szCs w:val="24"/>
        </w:rPr>
      </w:pPr>
      <w:r>
        <w:rPr>
          <w:rFonts w:ascii="Times New Roman" w:hAnsi="Times New Roman"/>
          <w:bCs/>
          <w:sz w:val="24"/>
          <w:szCs w:val="24"/>
          <w:lang w:eastAsia="es-ES_tradnl"/>
        </w:rPr>
        <w:t xml:space="preserve">Lo anterior corrobora el criterio de</w:t>
      </w:r>
      <w:r>
        <w:rPr>
          <w:rFonts w:ascii="Times New Roman" w:hAnsi="Times New Roman"/>
          <w:bCs/>
          <w:sz w:val="24"/>
          <w:szCs w:val="24"/>
          <w:lang w:eastAsia="es-ES_tradnl"/>
        </w:rPr>
        <w:t xml:space="preserve"> </w:t>
      </w:r>
      <w:r>
        <w:rPr>
          <w:rFonts w:ascii="Times New Roman" w:hAnsi="Times New Roman"/>
          <w:sz w:val="24"/>
          <w:szCs w:val="24"/>
        </w:rPr>
        <w:t xml:space="preserve">Elizondo (2013) cuando considera a</w:t>
      </w:r>
      <w:r>
        <w:rPr>
          <w:rFonts w:ascii="Times New Roman" w:hAnsi="Times New Roman"/>
          <w:sz w:val="24"/>
          <w:szCs w:val="24"/>
        </w:rPr>
        <w:t xml:space="preserve"> </w:t>
      </w:r>
      <w:r>
        <w:rPr>
          <w:rFonts w:ascii="Times New Roman" w:hAnsi="Times New Roman"/>
          <w:sz w:val="24"/>
          <w:szCs w:val="24"/>
        </w:rPr>
        <w:t xml:space="preserve">la capacitación como “el proceso que permite ajustar las cualidades del trabajador a una actividad, mejorando y actualizando las capacidades, habilidades, actitudes y aptitudes idóneas para su desempeño.</w:t>
      </w:r>
    </w:p>
    <w:p>
      <w:pPr>
        <w:ind w:right="-1"/>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Propuestas de acciones de capacitación.</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Acción 1</w:t>
      </w:r>
    </w:p>
    <w:p>
      <w:pPr>
        <w:jc w:val="both"/>
        <w:spacing w:lineRule="auto" w:line="360" w:after="120"/>
        <w:rPr>
          <w:rFonts w:ascii="Times New Roman" w:hAnsi="Times New Roman"/>
          <w:sz w:val="24"/>
          <w:szCs w:val="24"/>
        </w:rPr>
      </w:pPr>
      <w:r>
        <w:rPr>
          <w:rFonts w:ascii="Times New Roman" w:hAnsi="Times New Roman"/>
          <w:b/>
          <w:sz w:val="24"/>
          <w:szCs w:val="24"/>
          <w:lang w:val="es-US"/>
        </w:rPr>
        <w:t xml:space="preserve">Título:</w:t>
      </w:r>
      <w:r>
        <w:rPr>
          <w:rFonts w:ascii="Times New Roman" w:hAnsi="Times New Roman"/>
          <w:sz w:val="24"/>
          <w:szCs w:val="24"/>
          <w:lang w:val="es-US"/>
        </w:rPr>
        <w:t xml:space="preserve"> Yo soy…</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Objetivo</w:t>
      </w:r>
      <w:r>
        <w:rPr>
          <w:rFonts w:ascii="Times New Roman" w:hAnsi="Times New Roman"/>
          <w:sz w:val="24"/>
          <w:szCs w:val="24"/>
          <w:lang w:val="es-US"/>
        </w:rPr>
        <w:t xml:space="preserve">: Presentarse las personas entre ella e identificarse con su sexo – género.</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Propósito de la acción:</w:t>
      </w:r>
      <w:r>
        <w:rPr>
          <w:rFonts w:ascii="Times New Roman" w:hAnsi="Times New Roman"/>
          <w:sz w:val="24"/>
          <w:szCs w:val="24"/>
          <w:lang w:val="es-US"/>
        </w:rPr>
        <w:t xml:space="preserve"> (Es vivencial) Esta técnica de presentación hacen que los participantes hablen en primera persona, digan su nombre para que sean nombrados por el grupo, siendo este un derecho fundamental de todo grupo y expresen una característica que las distinga según su sexo.</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Acción 2</w:t>
      </w:r>
      <w:r>
        <w:rPr>
          <w:rFonts w:ascii="Times New Roman" w:hAnsi="Times New Roman"/>
          <w:sz w:val="24"/>
          <w:szCs w:val="24"/>
          <w:lang w:val="es-US"/>
        </w:rPr>
        <w:t xml:space="preserve">.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Título:</w:t>
      </w:r>
      <w:r>
        <w:rPr>
          <w:rFonts w:ascii="Times New Roman" w:hAnsi="Times New Roman"/>
          <w:sz w:val="24"/>
          <w:szCs w:val="24"/>
          <w:lang w:val="es-US"/>
        </w:rPr>
        <w:t xml:space="preserve"> La pelota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Objetivo</w:t>
      </w:r>
      <w:r>
        <w:rPr>
          <w:rFonts w:ascii="Times New Roman" w:hAnsi="Times New Roman"/>
          <w:sz w:val="24"/>
          <w:szCs w:val="24"/>
          <w:lang w:val="es-US"/>
        </w:rPr>
        <w:t xml:space="preserve">: Definir las reglas del grupo y expresar las expectativas del taller.</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Propósito de la acción:</w:t>
      </w:r>
      <w:r>
        <w:rPr>
          <w:rFonts w:ascii="Times New Roman" w:hAnsi="Times New Roman"/>
          <w:sz w:val="24"/>
          <w:szCs w:val="24"/>
          <w:lang w:val="es-US"/>
        </w:rPr>
        <w:t xml:space="preserve"> (Es vivencial) permite establecer normas de respeto hacia todas y todos los criterios que se expresen en el taller, sin menospreciar todas las ideas expuestas, de igual manera hay que saber lo que cada persona que está presente espera de la actividad para poder satisfacer sus necesidades y si alguien no sabe por lo que está ahí, entonces hacerle saber que hay algo nuevo e interesante que aprender.</w:t>
      </w:r>
    </w:p>
    <w:p>
      <w:pPr>
        <w:jc w:val="both"/>
        <w:spacing w:lineRule="auto" w:line="360" w:after="120"/>
        <w:rPr>
          <w:rFonts w:ascii="Times New Roman" w:hAnsi="Times New Roman"/>
          <w:b/>
          <w:sz w:val="24"/>
          <w:szCs w:val="24"/>
          <w:lang w:val="es-US"/>
        </w:rPr>
      </w:pPr>
      <w:r>
        <w:rPr>
          <w:rFonts w:ascii="Times New Roman" w:hAnsi="Times New Roman"/>
          <w:b/>
          <w:sz w:val="24"/>
          <w:szCs w:val="24"/>
          <w:lang w:val="es-US"/>
        </w:rPr>
        <w:t xml:space="preserve">Acción 3.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Título:</w:t>
      </w:r>
      <w:r>
        <w:rPr>
          <w:rFonts w:ascii="Times New Roman" w:hAnsi="Times New Roman"/>
          <w:sz w:val="24"/>
          <w:szCs w:val="24"/>
          <w:lang w:val="es-US"/>
        </w:rPr>
        <w:t xml:space="preserve"> Lo natural y lo construido.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Objetivo</w:t>
      </w:r>
      <w:r>
        <w:rPr>
          <w:rFonts w:ascii="Times New Roman" w:hAnsi="Times New Roman"/>
          <w:sz w:val="24"/>
          <w:szCs w:val="24"/>
          <w:lang w:val="es-US"/>
        </w:rPr>
        <w:t xml:space="preserve">: Reflexionar sobre la relación entre las cualidades y actividades que se consideran propiamente femeninas y masculinas con la desigualdad entre mujeres y hombres.</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Propósito de la acción:</w:t>
      </w:r>
      <w:r>
        <w:rPr>
          <w:rFonts w:ascii="Times New Roman" w:hAnsi="Times New Roman"/>
          <w:sz w:val="24"/>
          <w:szCs w:val="24"/>
          <w:lang w:val="es-US"/>
        </w:rPr>
        <w:t xml:space="preserve"> (Es vivencial) permite incentivar al grupo para que reflexione sobre la importancia del género como perspectiva explicativa de la diferencia sexual en nuestra sociedad. Visualizar la relación sexo – género como diferencias biológicas y como construcción social.</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Acción 4</w:t>
      </w:r>
      <w:r>
        <w:rPr>
          <w:rFonts w:ascii="Times New Roman" w:hAnsi="Times New Roman"/>
          <w:sz w:val="24"/>
          <w:szCs w:val="24"/>
          <w:lang w:val="es-US"/>
        </w:rPr>
        <w:t xml:space="preserve">.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Título:</w:t>
      </w:r>
      <w:r>
        <w:rPr>
          <w:rFonts w:ascii="Times New Roman" w:hAnsi="Times New Roman"/>
          <w:sz w:val="24"/>
          <w:szCs w:val="24"/>
          <w:lang w:val="es-US"/>
        </w:rPr>
        <w:t xml:space="preserve"> ¿Saldré de la caja?</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Objetivo</w:t>
      </w:r>
      <w:r>
        <w:rPr>
          <w:rFonts w:ascii="Times New Roman" w:hAnsi="Times New Roman"/>
          <w:sz w:val="24"/>
          <w:szCs w:val="24"/>
          <w:lang w:val="es-US"/>
        </w:rPr>
        <w:t xml:space="preserve">: Discutir sobre estereotipos y expectativas de género y observar cómo los mismos limita la vida de hombres y mujeres.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Propósito de la acción:</w:t>
      </w:r>
      <w:r>
        <w:rPr>
          <w:rFonts w:ascii="Times New Roman" w:hAnsi="Times New Roman"/>
          <w:sz w:val="24"/>
          <w:szCs w:val="24"/>
          <w:lang w:val="es-US"/>
        </w:rPr>
        <w:t xml:space="preserve"> (Es vivencial) permite establecer normas de respeto hacia todas y todos los criterios que se expresen en el taller, sin menospreciar todas las ideas expuestas, de igual manera hay reconocer la ideología de género que sustenta una cultura que permite formas de discriminación y violencia, por lo que la metáfora </w:t>
      </w:r>
      <w:r>
        <w:rPr>
          <w:rFonts w:ascii="Times New Roman" w:hAnsi="Times New Roman"/>
          <w:i/>
          <w:sz w:val="24"/>
          <w:szCs w:val="24"/>
          <w:lang w:val="es-US"/>
        </w:rPr>
        <w:t xml:space="preserve">salir de la caja</w:t>
      </w:r>
      <w:r>
        <w:rPr>
          <w:rFonts w:ascii="Times New Roman" w:hAnsi="Times New Roman"/>
          <w:sz w:val="24"/>
          <w:szCs w:val="24"/>
          <w:lang w:val="es-US"/>
        </w:rPr>
        <w:t xml:space="preserve"> es una apertura a la diversidad de formas de vida y de comportamientos posibles de hombres y mujeres.</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Acción 5</w:t>
      </w:r>
      <w:r>
        <w:rPr>
          <w:rFonts w:ascii="Times New Roman" w:hAnsi="Times New Roman"/>
          <w:sz w:val="24"/>
          <w:szCs w:val="24"/>
          <w:lang w:val="es-US"/>
        </w:rPr>
        <w:t xml:space="preserve">.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Título:</w:t>
      </w:r>
      <w:r>
        <w:rPr>
          <w:rFonts w:ascii="Times New Roman" w:hAnsi="Times New Roman"/>
          <w:sz w:val="24"/>
          <w:szCs w:val="24"/>
          <w:lang w:val="es-US"/>
        </w:rPr>
        <w:t xml:space="preserve"> El género en nuestra institución.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Objetivo</w:t>
      </w:r>
      <w:r>
        <w:rPr>
          <w:rFonts w:ascii="Times New Roman" w:hAnsi="Times New Roman"/>
          <w:sz w:val="24"/>
          <w:szCs w:val="24"/>
          <w:lang w:val="es-US"/>
        </w:rPr>
        <w:t xml:space="preserve">: Identificar cómo está incluido el género en las estrategias de nuestras instituciones.</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Propósito de la acción:</w:t>
      </w:r>
      <w:r>
        <w:rPr>
          <w:rFonts w:ascii="Times New Roman" w:hAnsi="Times New Roman"/>
          <w:sz w:val="24"/>
          <w:szCs w:val="24"/>
          <w:lang w:val="es-US"/>
        </w:rPr>
        <w:t xml:space="preserve"> (Es vivencial) Sugiere reconocer la presencia femenina y masculina de manera equitativa o no en la vida de la institución, así como promover ideas de cambio.</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Acción 6</w:t>
      </w:r>
      <w:r>
        <w:rPr>
          <w:rFonts w:ascii="Times New Roman" w:hAnsi="Times New Roman"/>
          <w:sz w:val="24"/>
          <w:szCs w:val="24"/>
          <w:lang w:val="es-US"/>
        </w:rPr>
        <w:t xml:space="preserve">.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Título:</w:t>
      </w:r>
      <w:r>
        <w:rPr>
          <w:rFonts w:ascii="Times New Roman" w:hAnsi="Times New Roman"/>
          <w:sz w:val="24"/>
          <w:szCs w:val="24"/>
          <w:lang w:val="es-US"/>
        </w:rPr>
        <w:t xml:space="preserve"> Un día en la vida de Caridad…</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Objetivo</w:t>
      </w:r>
      <w:r>
        <w:rPr>
          <w:rFonts w:ascii="Times New Roman" w:hAnsi="Times New Roman"/>
          <w:sz w:val="24"/>
          <w:szCs w:val="24"/>
          <w:lang w:val="es-US"/>
        </w:rPr>
        <w:t xml:space="preserve">: Sensibilizar a hombres y mujeres en relación al triple rol de trabajo que desempeñan las mujeres.</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Propósito de la acción:</w:t>
      </w:r>
      <w:r>
        <w:rPr>
          <w:rFonts w:ascii="Times New Roman" w:hAnsi="Times New Roman"/>
          <w:sz w:val="24"/>
          <w:szCs w:val="24"/>
          <w:lang w:val="es-US"/>
        </w:rPr>
        <w:t xml:space="preserve"> (Es visual y vivencial, técnicas auditivas y audiovisuales) Identificar los tres roles de género y cómo intervienen en la división social del trabajo.</w:t>
      </w:r>
    </w:p>
    <w:p>
      <w:pPr>
        <w:jc w:val="both"/>
        <w:spacing w:lineRule="auto" w:line="360" w:after="120"/>
        <w:rPr>
          <w:rFonts w:ascii="Times New Roman" w:hAnsi="Times New Roman"/>
          <w:sz w:val="24"/>
          <w:szCs w:val="24"/>
          <w:lang w:eastAsia="es-ES_tradnl"/>
        </w:rPr>
      </w:pPr>
      <w:r>
        <w:rPr>
          <w:rFonts w:ascii="Times New Roman" w:hAnsi="Times New Roman"/>
          <w:sz w:val="24"/>
          <w:szCs w:val="24"/>
        </w:rPr>
        <w:t xml:space="preserve">Dentro de las </w:t>
      </w:r>
      <w:r>
        <w:rPr>
          <w:rFonts w:ascii="Times New Roman" w:hAnsi="Times New Roman"/>
          <w:b/>
          <w:sz w:val="24"/>
          <w:szCs w:val="24"/>
        </w:rPr>
        <w:t xml:space="preserve">lecciones aprendidas</w:t>
      </w:r>
      <w:r>
        <w:rPr>
          <w:rFonts w:ascii="Times New Roman" w:hAnsi="Times New Roman"/>
          <w:sz w:val="24"/>
          <w:szCs w:val="24"/>
        </w:rPr>
        <w:t xml:space="preserve"> identificadas por los entrevistados en estas acciones de capacitación se encuentran las siguientes:</w:t>
      </w:r>
    </w:p>
    <w:p>
      <w:pPr>
        <w:pStyle w:val="Prrafodelista"/>
        <w:numPr>
          <w:numId w:val="3"/>
          <w:ilvl w:val="0"/>
        </w:numPr>
        <w:jc w:val="both"/>
        <w:spacing w:lineRule="auto" w:line="360" w:after="120"/>
        <w:rPr>
          <w:rFonts w:ascii="Times New Roman" w:hAnsi="Times New Roman"/>
          <w:sz w:val="24"/>
          <w:szCs w:val="24"/>
          <w:lang w:val="es-US"/>
        </w:rPr>
      </w:pPr>
      <w:r>
        <w:rPr>
          <w:rFonts w:ascii="Times New Roman" w:hAnsi="Times New Roman"/>
          <w:sz w:val="24"/>
          <w:szCs w:val="24"/>
          <w:lang w:eastAsia="es-ES_tradnl"/>
        </w:rPr>
        <w:t xml:space="preserve">Existen patrones </w:t>
      </w:r>
      <w:r>
        <w:rPr>
          <w:rFonts w:ascii="Times New Roman" w:hAnsi="Times New Roman"/>
          <w:sz w:val="24"/>
          <w:szCs w:val="24"/>
          <w:lang w:val="es-US"/>
        </w:rPr>
        <w:t xml:space="preserve">sexistas que se tiene de manera preconcebida hasta nuestros días para ambos sexos.</w:t>
      </w:r>
    </w:p>
    <w:p>
      <w:pPr>
        <w:pStyle w:val="Prrafodelista"/>
        <w:numPr>
          <w:numId w:val="3"/>
          <w:ilvl w:val="0"/>
        </w:num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El trabajo grupal permite la participación, construir normas de respeto hacia todas y todos, valorar todas las ideas expuestas y satisfacer las expectativas de los participantes.</w:t>
      </w:r>
    </w:p>
    <w:p>
      <w:pPr>
        <w:pStyle w:val="Prrafodelista"/>
        <w:numPr>
          <w:numId w:val="3"/>
          <w:ilvl w:val="0"/>
        </w:numPr>
        <w:jc w:val="both"/>
        <w:spacing w:lineRule="auto" w:line="360" w:after="120"/>
        <w:rPr>
          <w:rFonts w:ascii="Times New Roman" w:hAnsi="Times New Roman"/>
          <w:sz w:val="24"/>
          <w:szCs w:val="24"/>
          <w:lang w:val="es-US" w:eastAsia="es-ES_tradnl"/>
        </w:rPr>
      </w:pPr>
      <w:r>
        <w:rPr>
          <w:rFonts w:ascii="Times New Roman" w:hAnsi="Times New Roman"/>
          <w:sz w:val="24"/>
          <w:szCs w:val="24"/>
          <w:lang w:val="es-US" w:eastAsia="es-ES_tradnl"/>
        </w:rPr>
        <w:t xml:space="preserve">La relación sexo- género tienen diferencias biológicas, pero hay una construcción sociocultural que es muy importante para establecer relaciones de respeto entre mujeres y hombres.</w:t>
      </w:r>
    </w:p>
    <w:p>
      <w:pPr>
        <w:pStyle w:val="Prrafodelista"/>
        <w:numPr>
          <w:numId w:val="3"/>
          <w:ilvl w:val="0"/>
        </w:numPr>
        <w:jc w:val="both"/>
        <w:spacing w:lineRule="auto" w:line="360" w:after="120"/>
        <w:rPr>
          <w:rFonts w:ascii="Times New Roman" w:hAnsi="Times New Roman"/>
          <w:sz w:val="24"/>
          <w:szCs w:val="24"/>
          <w:lang w:val="es-US"/>
        </w:rPr>
      </w:pPr>
      <w:r>
        <w:rPr>
          <w:rFonts w:ascii="Times New Roman" w:hAnsi="Times New Roman"/>
          <w:sz w:val="24"/>
          <w:szCs w:val="24"/>
          <w:lang w:val="es-US" w:eastAsia="es-ES_tradnl"/>
        </w:rPr>
        <w:t xml:space="preserve">Existen </w:t>
      </w:r>
      <w:r>
        <w:rPr>
          <w:rFonts w:ascii="Times New Roman" w:hAnsi="Times New Roman"/>
          <w:sz w:val="24"/>
          <w:szCs w:val="24"/>
          <w:lang w:val="es-US"/>
        </w:rPr>
        <w:t xml:space="preserve">estereotipos y expectativas de género que limita la vida de hombres y mujeres y hay que apoyar la apertura a la diversidad de formas de vida y de comportamientos posibles de hombres y mujeres para lograr la equidad de género.</w:t>
      </w:r>
    </w:p>
    <w:p>
      <w:pPr>
        <w:pStyle w:val="Prrafodelista"/>
        <w:numPr>
          <w:numId w:val="4"/>
          <w:ilvl w:val="0"/>
        </w:num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Con todo lo que Cuba ha hecho en materia de igualdad social aún persisten instituciones que generan desigualdades entre mujeres y hombres por lo que hay necesidad de trabajar en las unidades los indicadores de desigualdad a partir de las brechas que lo expresan.</w:t>
      </w:r>
    </w:p>
    <w:p>
      <w:pPr>
        <w:pStyle w:val="Prrafodelista"/>
        <w:numPr>
          <w:numId w:val="4"/>
          <w:ilvl w:val="0"/>
        </w:numPr>
        <w:jc w:val="both"/>
        <w:spacing w:lineRule="auto" w:line="360" w:after="120"/>
        <w:tabs>
          <w:tab w:val="left" w:pos="360"/>
        </w:tabs>
        <w:rPr>
          <w:rFonts w:ascii="Times New Roman" w:hAnsi="Times New Roman"/>
          <w:sz w:val="24"/>
          <w:szCs w:val="24"/>
          <w:lang w:val="es-US"/>
        </w:rPr>
      </w:pPr>
      <w:r>
        <w:rPr>
          <w:rFonts w:ascii="Times New Roman" w:hAnsi="Times New Roman"/>
          <w:sz w:val="24"/>
          <w:szCs w:val="24"/>
          <w:lang w:val="es-US"/>
        </w:rPr>
        <w:t xml:space="preserve">Cada institución, empresa o entidad debe concebir de manera equitativa las relaciones de mujeres y hombres para mejorar la cultura institucional sobre género.</w:t>
      </w:r>
    </w:p>
    <w:p>
      <w:pPr>
        <w:pStyle w:val="Prrafodelista"/>
        <w:numPr>
          <w:numId w:val="5"/>
          <w:ilvl w:val="0"/>
        </w:num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La División social del trabajo marca una gran brecha entre mujeres y hombres, desempeñando las mujeres los tres roles lo que las limita en el productivo.</w:t>
      </w:r>
    </w:p>
    <w:p>
      <w:pPr>
        <w:pStyle w:val="Prrafodelista"/>
        <w:numPr>
          <w:numId w:val="5"/>
          <w:ilvl w:val="0"/>
        </w:numPr>
        <w:ind w:left="709" w:hanging="425"/>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Las relaciones de género estereotipadas han hecho que las mujeres sufran una carga con la ejecución del triple rol de trabajo lo cual a largo plazo ha marcado pauta en rol productivo privándolas de un derecho elemental que es el acceso al trabajo remunerado, el que ha sido preferencial para hombres en cualquier espacio laboral. </w:t>
      </w:r>
    </w:p>
    <w:p>
      <w:pPr>
        <w:pStyle w:val="Prrafodelista"/>
        <w:numPr>
          <w:numId w:val="5"/>
          <w:ilvl w:val="0"/>
        </w:num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Generalmente no existen análisis en la entidad sobre el uso y control de los recursos naturales con enfoque de género, lo que sí está claro es que la mayoría está en manos de los hombres aun cuando las mujeres son usufructuarias. </w:t>
      </w:r>
    </w:p>
    <w:p>
      <w:pPr>
        <w:pStyle w:val="Prrafodelista"/>
        <w:numPr>
          <w:numId w:val="5"/>
          <w:ilvl w:val="0"/>
        </w:numPr>
        <w:jc w:val="both"/>
        <w:spacing w:lineRule="auto" w:line="360" w:after="120"/>
        <w:rPr>
          <w:rFonts w:ascii="Times New Roman" w:hAnsi="Times New Roman"/>
          <w:sz w:val="24"/>
          <w:szCs w:val="24"/>
          <w:lang w:val="es-US"/>
        </w:rPr>
      </w:pPr>
      <w:r>
        <w:rPr>
          <w:rFonts w:ascii="Times New Roman" w:hAnsi="Times New Roman"/>
          <w:sz w:val="24"/>
          <w:szCs w:val="24"/>
          <w:lang w:val="es-US"/>
        </w:rPr>
        <w:t xml:space="preserve">Las instituciones dentro de una comunidad juegan un papel catalizador en la planificación laboral de los distintos grupos para lograr la equidad de género.</w:t>
      </w:r>
    </w:p>
    <w:p>
      <w:pPr>
        <w:pStyle w:val="Prrafodelista"/>
        <w:numPr>
          <w:numId w:val="5"/>
          <w:ilvl w:val="0"/>
        </w:numPr>
        <w:jc w:val="both"/>
        <w:spacing w:lineRule="auto" w:line="360" w:after="120"/>
        <w:rPr>
          <w:rFonts w:ascii="Times New Roman" w:hAnsi="Times New Roman"/>
          <w:sz w:val="24"/>
          <w:szCs w:val="24"/>
          <w:lang w:val="es-US"/>
        </w:rPr>
      </w:pPr>
      <w:r>
        <w:rPr>
          <w:rFonts w:ascii="Times New Roman" w:hAnsi="Times New Roman"/>
          <w:sz w:val="24"/>
          <w:szCs w:val="24"/>
          <w:lang w:val="es-US" w:eastAsia="es-ES_tradnl"/>
        </w:rPr>
        <w:t xml:space="preserve">Lo</w:t>
      </w:r>
      <w:r>
        <w:rPr>
          <w:rFonts w:ascii="Times New Roman" w:hAnsi="Times New Roman"/>
          <w:sz w:val="24"/>
          <w:szCs w:val="24"/>
          <w:lang w:val="es-US"/>
        </w:rPr>
        <w:t xml:space="preserve">s roles de género en la vida cotidiana repercuten en la vida laboral de las mujeres y hombres, por lo que contradicciones y tabúes no dejan avanzar más hacia la plena equidad de género.</w:t>
      </w:r>
    </w:p>
    <w:p>
      <w:pPr>
        <w:pStyle w:val="Prrafodelista"/>
        <w:numPr>
          <w:numId w:val="6"/>
          <w:ilvl w:val="0"/>
        </w:numPr>
        <w:spacing w:lineRule="auto" w:line="360" w:after="120"/>
        <w:rPr>
          <w:rFonts w:ascii="Times New Roman" w:hAnsi="Times New Roman"/>
          <w:sz w:val="24"/>
          <w:szCs w:val="24"/>
          <w:lang w:val="es-US"/>
        </w:rPr>
      </w:pPr>
      <w:r>
        <w:rPr>
          <w:rFonts w:ascii="Times New Roman" w:hAnsi="Times New Roman"/>
          <w:sz w:val="24"/>
          <w:szCs w:val="24"/>
          <w:lang w:val="es-US"/>
        </w:rPr>
        <w:t xml:space="preserve">Aún las principales aspiraciones de mujeres y hombres se relacionan con las posibilidades </w:t>
      </w:r>
      <w:r>
        <w:rPr>
          <w:rFonts w:ascii="Times New Roman" w:hAnsi="Times New Roman"/>
          <w:sz w:val="24"/>
          <w:szCs w:val="24"/>
        </w:rPr>
        <w:t xml:space="preserve">reales</w:t>
      </w:r>
      <w:r>
        <w:rPr>
          <w:rFonts w:ascii="Times New Roman" w:hAnsi="Times New Roman"/>
          <w:sz w:val="24"/>
          <w:szCs w:val="24"/>
          <w:lang w:val="es-US"/>
        </w:rPr>
        <w:t xml:space="preserve"> de mejorar su condición y la posición en su vida personal y comunitaria, fundamentalmente la de mujeres que expresan sus anhelos reprimidos. </w:t>
      </w:r>
    </w:p>
    <w:p>
      <w:pPr>
        <w:jc w:val="both"/>
        <w:spacing w:lineRule="auto" w:line="360" w:after="120"/>
        <w:rPr>
          <w:rFonts w:ascii="Times New Roman" w:hAnsi="Times New Roman"/>
          <w:sz w:val="24"/>
          <w:szCs w:val="24"/>
          <w:lang w:val="es-US"/>
        </w:rPr>
      </w:pPr>
      <w:r>
        <w:rPr>
          <w:rFonts w:ascii="Times New Roman" w:hAnsi="Times New Roman"/>
          <w:b/>
          <w:sz w:val="24"/>
          <w:szCs w:val="24"/>
          <w:lang w:val="es-US"/>
        </w:rPr>
        <w:t xml:space="preserve">Algunos resultados:</w:t>
      </w:r>
      <w:r>
        <w:rPr>
          <w:rFonts w:ascii="Times New Roman" w:hAnsi="Times New Roman"/>
          <w:sz w:val="24"/>
          <w:szCs w:val="24"/>
          <w:lang w:val="es-US"/>
        </w:rPr>
        <w:t xml:space="preserve"> </w:t>
      </w:r>
    </w:p>
    <w:p>
      <w:pPr>
        <w:jc w:val="both"/>
        <w:spacing w:lineRule="auto" w:line="360" w:after="120"/>
        <w:rPr>
          <w:rFonts w:ascii="Times New Roman" w:hAnsi="Times New Roman"/>
          <w:sz w:val="24"/>
          <w:szCs w:val="24"/>
        </w:rPr>
      </w:pPr>
      <w:r>
        <w:rPr>
          <w:rFonts w:ascii="Times New Roman" w:hAnsi="Times New Roman"/>
          <w:sz w:val="24"/>
          <w:szCs w:val="24"/>
        </w:rPr>
        <w:t xml:space="preserve">Como aspectos más interesantes de los talleres señalaron más del 80% el conocimiento sobre el tema de equidad y género, su aplicabilidad sustentable a la práctica de la capacitación empresarial, el </w:t>
      </w:r>
      <w:r>
        <w:rPr>
          <w:rFonts w:ascii="Times New Roman" w:hAnsi="Times New Roman"/>
          <w:sz w:val="24"/>
          <w:szCs w:val="24"/>
        </w:rPr>
        <w:t xml:space="preserve">dinamismo de la forma de capacitación y por último, que todos los participantes expresan sus criterios y construyen colectivamente los conocimientos a partir de la experiencia personal o colectiva. </w:t>
      </w:r>
    </w:p>
    <w:p>
      <w:pPr>
        <w:jc w:val="both"/>
        <w:spacing w:lineRule="auto" w:line="360" w:after="120"/>
        <w:rPr>
          <w:rFonts w:ascii="Times New Roman" w:hAnsi="Times New Roman"/>
          <w:sz w:val="24"/>
          <w:szCs w:val="24"/>
        </w:rPr>
      </w:pPr>
      <w:r>
        <w:rPr>
          <w:rFonts w:ascii="Times New Roman" w:hAnsi="Times New Roman"/>
          <w:sz w:val="24"/>
          <w:szCs w:val="24"/>
        </w:rPr>
        <w:t xml:space="preserve">Un 35 % expresó que los talleres son clases muy prácticas y que nadie les impone criterios aunque ahí se aprende contenido, pero no es impuesto por directivos. La impartición de los temas por docentes de la universidad fue un punto </w:t>
      </w:r>
      <w:r>
        <w:rPr>
          <w:rFonts w:ascii="Times New Roman" w:hAnsi="Times New Roman"/>
          <w:sz w:val="24"/>
          <w:szCs w:val="24"/>
        </w:rPr>
        <w:t xml:space="preserve">que enumeraron</w:t>
      </w:r>
      <w:r>
        <w:rPr>
          <w:rFonts w:ascii="Times New Roman" w:hAnsi="Times New Roman"/>
          <w:sz w:val="24"/>
          <w:szCs w:val="24"/>
        </w:rPr>
        <w:t xml:space="preserve"> como positi</w:t>
      </w:r>
      <w:r>
        <w:rPr>
          <w:rFonts w:ascii="Times New Roman" w:hAnsi="Times New Roman"/>
          <w:sz w:val="24"/>
          <w:szCs w:val="24"/>
        </w:rPr>
        <w:t xml:space="preserve">vo un 28% de los participantes.</w:t>
      </w:r>
    </w:p>
    <w:p>
      <w:pPr>
        <w:jc w:val="both"/>
        <w:spacing w:lineRule="auto" w:line="360" w:after="120"/>
        <w:rPr>
          <w:rFonts w:ascii="Times New Roman" w:hAnsi="Times New Roman"/>
          <w:sz w:val="24"/>
          <w:szCs w:val="24"/>
        </w:rPr>
      </w:pPr>
      <w:r>
        <w:rPr>
          <w:rFonts w:ascii="Times New Roman" w:hAnsi="Times New Roman"/>
          <w:sz w:val="24"/>
          <w:szCs w:val="24"/>
        </w:rPr>
        <w:t xml:space="preserve">Como menos atractivo de los talleres ningún participante realizó observaciones.</w:t>
      </w:r>
    </w:p>
    <w:p>
      <w:pPr>
        <w:jc w:val="both"/>
        <w:spacing w:lineRule="auto" w:line="360" w:after="120"/>
        <w:rPr>
          <w:rFonts w:ascii="Times New Roman" w:hAnsi="Times New Roman"/>
          <w:sz w:val="24"/>
          <w:szCs w:val="24"/>
          <w:lang w:eastAsia="es-ES_tradnl"/>
        </w:rPr>
      </w:pPr>
      <w:r>
        <w:rPr>
          <w:rFonts w:ascii="Times New Roman" w:hAnsi="Times New Roman"/>
          <w:sz w:val="24"/>
          <w:szCs w:val="24"/>
          <w:lang w:eastAsia="es-ES_tradnl"/>
        </w:rPr>
        <w:t xml:space="preserve">El 100% de los entrevistados valoró como muy positivo la presencia de estas acciones en su plan de capacitación, primero porque escaseaban y no existe un indicador que las mida y por tanto a nadie les interesaba ponerlas.  Segundo porque hay que enfrentar los retos de una nueva empresa socialista que no permite las desigualdades de oportunidades y entonces cómo se prepara el personal para ello si no hablamos de género y de generaciones que es otro tema.</w:t>
      </w:r>
    </w:p>
    <w:p>
      <w:pPr>
        <w:jc w:val="both"/>
        <w:spacing w:lineRule="auto" w:line="360" w:after="120"/>
        <w:rPr>
          <w:rFonts w:ascii="Times New Roman" w:hAnsi="Times New Roman"/>
          <w:sz w:val="24"/>
          <w:szCs w:val="24"/>
          <w:lang w:eastAsia="es-ES_tradnl"/>
        </w:rPr>
      </w:pPr>
      <w:r>
        <w:rPr>
          <w:rFonts w:ascii="Times New Roman" w:hAnsi="Times New Roman"/>
          <w:sz w:val="24"/>
          <w:szCs w:val="24"/>
          <w:lang w:eastAsia="es-ES_tradnl"/>
        </w:rPr>
        <w:t xml:space="preserve">Otros opinaron ( 86%) que centrados en los indicadores productivos a veces se olvidan del más fundamental que es el recurso humano y este trabaja y rinde mejor si está satisfecho laboralmente, entonces este tema ayuda a mejorar las relaciones , las oportunidades, el acceso y demás. </w:t>
      </w:r>
    </w:p>
    <w:p>
      <w:pPr>
        <w:jc w:val="both"/>
        <w:spacing w:lineRule="auto" w:line="360" w:after="120"/>
        <w:rPr>
          <w:rFonts w:ascii="Times New Roman" w:hAnsi="Times New Roman"/>
          <w:b/>
          <w:sz w:val="24"/>
          <w:szCs w:val="24"/>
          <w:lang w:eastAsia="es-ES_tradnl"/>
        </w:rPr>
      </w:pPr>
      <w:r>
        <w:rPr>
          <w:rFonts w:ascii="Times New Roman" w:hAnsi="Times New Roman"/>
          <w:b/>
          <w:sz w:val="24"/>
          <w:szCs w:val="24"/>
          <w:lang w:eastAsia="es-ES_tradnl"/>
        </w:rPr>
        <w:t xml:space="preserve">Triangulación de los resultados</w:t>
      </w:r>
      <w:r>
        <w:rPr>
          <w:rFonts w:ascii="Times New Roman" w:hAnsi="Times New Roman"/>
          <w:b/>
          <w:sz w:val="24"/>
          <w:szCs w:val="24"/>
          <w:lang w:eastAsia="es-ES_tradnl"/>
        </w:rPr>
        <w:t xml:space="preserve">.</w:t>
      </w:r>
    </w:p>
    <w:p>
      <w:pPr>
        <w:jc w:val="both"/>
        <w:spacing w:lineRule="auto" w:line="360" w:after="120"/>
        <w:rPr>
          <w:rFonts w:ascii="Times New Roman" w:hAnsi="Times New Roman"/>
          <w:sz w:val="24"/>
          <w:szCs w:val="24"/>
          <w:lang w:eastAsia="es-ES_tradnl"/>
        </w:rPr>
      </w:pPr>
      <w:r>
        <w:rPr>
          <w:rFonts w:ascii="Times New Roman" w:hAnsi="Times New Roman"/>
          <w:sz w:val="24"/>
          <w:szCs w:val="24"/>
          <w:lang w:eastAsia="es-ES_tradnl"/>
        </w:rPr>
        <w:t xml:space="preserve">Teniendo en cuenta los dos instrumentos aplicados para valorar los resultados se llegó a las siguientes conclusiones:</w:t>
      </w:r>
    </w:p>
    <w:p>
      <w:pPr>
        <w:jc w:val="both"/>
        <w:spacing w:lineRule="auto" w:line="360" w:after="120"/>
        <w:rPr>
          <w:rFonts w:ascii="Times New Roman" w:hAnsi="Times New Roman"/>
          <w:sz w:val="24"/>
          <w:szCs w:val="24"/>
          <w:lang w:eastAsia="es-ES_tradnl"/>
        </w:rPr>
      </w:pPr>
      <w:r>
        <w:rPr>
          <w:rFonts w:ascii="Times New Roman" w:hAnsi="Times New Roman"/>
          <w:sz w:val="24"/>
          <w:szCs w:val="24"/>
          <w:lang w:eastAsia="es-ES_tradnl"/>
        </w:rPr>
        <w:t xml:space="preserve">Los </w:t>
      </w:r>
      <w:r>
        <w:rPr>
          <w:rFonts w:ascii="Times New Roman" w:hAnsi="Times New Roman"/>
          <w:sz w:val="24"/>
          <w:szCs w:val="24"/>
          <w:lang w:eastAsia="es-ES_tradnl"/>
        </w:rPr>
        <w:t xml:space="preserve">participantes </w:t>
      </w:r>
      <w:r>
        <w:rPr>
          <w:rFonts w:ascii="Times New Roman" w:hAnsi="Times New Roman"/>
          <w:sz w:val="24"/>
          <w:szCs w:val="24"/>
          <w:lang w:eastAsia="es-ES_tradnl"/>
        </w:rPr>
        <w:t xml:space="preserve">reconocen de manera positiva la implantación de acciones con enfoque de género a su capacitación como trabajador, pues han visto en ellas otro modo de adquirir el conocimiento.</w:t>
      </w:r>
    </w:p>
    <w:p>
      <w:pPr>
        <w:jc w:val="both"/>
        <w:spacing w:lineRule="auto" w:line="360" w:after="120"/>
        <w:rPr>
          <w:rFonts w:ascii="Times New Roman" w:hAnsi="Times New Roman"/>
          <w:sz w:val="24"/>
          <w:szCs w:val="24"/>
          <w:lang w:eastAsia="es-ES_tradnl"/>
        </w:rPr>
      </w:pPr>
      <w:r>
        <w:rPr>
          <w:rFonts w:ascii="Times New Roman" w:hAnsi="Times New Roman"/>
          <w:sz w:val="24"/>
          <w:szCs w:val="24"/>
          <w:lang w:eastAsia="es-ES_tradnl"/>
        </w:rPr>
        <w:t xml:space="preserve">Se aceptaron las acciones con interés, aumentó la asistencia de hombres, se logró la participación, que se emitieran criterios en busca de soluciones, el trabajo en grupo adquirió más fortaleza y se logró ver a la capacitación como un elemento de disfrute y crecimiento espiritual además de sus otras funciones.</w:t>
      </w:r>
    </w:p>
    <w:p>
      <w:pPr>
        <w:jc w:val="both"/>
        <w:spacing w:lineRule="auto" w:line="360" w:after="120"/>
        <w:rPr>
          <w:rFonts w:ascii="Times New Roman" w:hAnsi="Times New Roman"/>
          <w:sz w:val="24"/>
          <w:szCs w:val="24"/>
        </w:rPr>
      </w:pPr>
      <w:r>
        <w:rPr>
          <w:rFonts w:ascii="Times New Roman" w:hAnsi="Times New Roman"/>
          <w:sz w:val="24"/>
          <w:szCs w:val="24"/>
        </w:rPr>
        <w:t xml:space="preserve">Las acciones propuestas fueron evaluadas satisfactoriamente teniendo en cuenta los instrumentos metodológicos aplicados durante el proceso, resultados que demostraron la pertinencia, con posibilidades de ajustarse al contexto y la facilidad de su aplicación. La evaluación de aprendizajes generados y el impacto en el desarrollo de los </w:t>
      </w:r>
      <w:r>
        <w:rPr>
          <w:rFonts w:ascii="Times New Roman" w:hAnsi="Times New Roman"/>
          <w:sz w:val="24"/>
          <w:szCs w:val="24"/>
        </w:rPr>
        <w:t xml:space="preserve">que participaron </w:t>
      </w:r>
      <w:r>
        <w:rPr>
          <w:rFonts w:ascii="Times New Roman" w:hAnsi="Times New Roman"/>
          <w:sz w:val="24"/>
          <w:szCs w:val="24"/>
        </w:rPr>
        <w:t xml:space="preserve">se basó en el cumplimiento de lo planteado como meta para la fase de concertación. Estos resultados sustentan la utilidad práctica de la propuesta</w:t>
      </w:r>
      <w:r>
        <w:rPr>
          <w:rFonts w:ascii="Times New Roman" w:hAnsi="Times New Roman"/>
          <w:sz w:val="24"/>
          <w:szCs w:val="24"/>
        </w:rPr>
        <w:t xml:space="preserve">.</w:t>
      </w:r>
    </w:p>
    <w:p>
      <w:pPr>
        <w:jc w:val="both"/>
        <w:spacing w:lineRule="auto" w:line="360" w:after="120"/>
        <w:rPr>
          <w:rFonts w:ascii="Times New Roman" w:hAnsi="Times New Roman"/>
          <w:b/>
          <w:sz w:val="32"/>
          <w:szCs w:val="32"/>
          <w:lang w:val="es-ES_tradnl"/>
        </w:rPr>
      </w:pPr>
    </w:p>
    <w:p>
      <w:pPr>
        <w:jc w:val="both"/>
        <w:spacing w:lineRule="auto" w:line="360" w:after="120"/>
        <w:rPr>
          <w:rFonts w:ascii="Times New Roman" w:hAnsi="Times New Roman"/>
          <w:b/>
          <w:sz w:val="32"/>
          <w:szCs w:val="32"/>
          <w:lang w:val="es-ES_tradnl"/>
        </w:rPr>
      </w:pPr>
      <w:r>
        <w:rPr>
          <w:rFonts w:ascii="Times New Roman" w:hAnsi="Times New Roman"/>
          <w:b/>
          <w:sz w:val="32"/>
          <w:szCs w:val="32"/>
          <w:lang w:val="es-ES_tradnl"/>
        </w:rPr>
        <w:t xml:space="preserve">Conclusiones</w:t>
      </w:r>
    </w:p>
    <w:p>
      <w:pPr>
        <w:jc w:val="both"/>
        <w:spacing w:lineRule="auto" w:line="360" w:after="120"/>
        <w:rPr>
          <w:rFonts w:ascii="Times New Roman" w:hAnsi="Times New Roman"/>
          <w:sz w:val="24"/>
          <w:szCs w:val="24"/>
          <w:lang w:val="es-ES_tradnl"/>
        </w:rPr>
      </w:pPr>
      <w:r>
        <w:rPr>
          <w:rFonts w:ascii="Times New Roman" w:hAnsi="Times New Roman"/>
          <w:sz w:val="24"/>
          <w:szCs w:val="24"/>
          <w:lang w:val="es-ES_tradnl"/>
        </w:rPr>
        <w:t xml:space="preserve">Dentro de tantos derechos que tienen las masas </w:t>
      </w:r>
      <w:r>
        <w:rPr>
          <w:rFonts w:ascii="Times New Roman" w:hAnsi="Times New Roman"/>
          <w:sz w:val="24"/>
          <w:szCs w:val="24"/>
          <w:lang w:val="es-ES_tradnl"/>
        </w:rPr>
        <w:t xml:space="preserve">populares y</w:t>
      </w:r>
      <w:r>
        <w:rPr>
          <w:rFonts w:ascii="Times New Roman" w:hAnsi="Times New Roman"/>
          <w:sz w:val="24"/>
          <w:szCs w:val="24"/>
          <w:lang w:val="es-ES_tradnl"/>
        </w:rPr>
        <w:t xml:space="preserve"> que </w:t>
      </w:r>
      <w:r>
        <w:rPr>
          <w:rFonts w:ascii="Times New Roman" w:hAnsi="Times New Roman"/>
          <w:sz w:val="24"/>
          <w:szCs w:val="24"/>
          <w:lang w:val="es-ES_tradnl"/>
        </w:rPr>
        <w:t xml:space="preserve">deben</w:t>
      </w:r>
      <w:r>
        <w:rPr>
          <w:rFonts w:ascii="Times New Roman" w:hAnsi="Times New Roman"/>
          <w:sz w:val="24"/>
          <w:szCs w:val="24"/>
          <w:lang w:val="es-ES_tradnl"/>
        </w:rPr>
        <w:t xml:space="preserve"> ser </w:t>
      </w:r>
      <w:r>
        <w:rPr>
          <w:rFonts w:ascii="Times New Roman" w:hAnsi="Times New Roman"/>
          <w:sz w:val="24"/>
          <w:szCs w:val="24"/>
          <w:lang w:val="es-ES_tradnl"/>
        </w:rPr>
        <w:t xml:space="preserve">respetados y</w:t>
      </w:r>
      <w:r>
        <w:rPr>
          <w:rFonts w:ascii="Times New Roman" w:hAnsi="Times New Roman"/>
          <w:sz w:val="24"/>
          <w:szCs w:val="24"/>
          <w:lang w:val="es-ES_tradnl"/>
        </w:rPr>
        <w:t xml:space="preserve"> </w:t>
      </w:r>
      <w:r>
        <w:rPr>
          <w:rFonts w:ascii="Times New Roman" w:hAnsi="Times New Roman"/>
          <w:sz w:val="24"/>
          <w:szCs w:val="24"/>
          <w:lang w:val="es-ES_tradnl"/>
        </w:rPr>
        <w:t xml:space="preserve">empujados por</w:t>
      </w:r>
      <w:r>
        <w:rPr>
          <w:rFonts w:ascii="Times New Roman" w:hAnsi="Times New Roman"/>
          <w:sz w:val="24"/>
          <w:szCs w:val="24"/>
          <w:lang w:val="es-ES_tradnl"/>
        </w:rPr>
        <w:t xml:space="preserve"> una revolución, hay dos que yo planteo con </w:t>
      </w:r>
      <w:r>
        <w:rPr>
          <w:rFonts w:ascii="Times New Roman" w:hAnsi="Times New Roman"/>
          <w:sz w:val="24"/>
          <w:szCs w:val="24"/>
          <w:lang w:val="es-ES_tradnl"/>
        </w:rPr>
        <w:t xml:space="preserve">énfasis:</w:t>
      </w:r>
      <w:r>
        <w:rPr>
          <w:rFonts w:ascii="Times New Roman" w:hAnsi="Times New Roman"/>
          <w:sz w:val="24"/>
          <w:szCs w:val="24"/>
          <w:lang w:val="es-ES_tradnl"/>
        </w:rPr>
        <w:t xml:space="preserve"> primero, el derecho de </w:t>
      </w:r>
      <w:r>
        <w:rPr>
          <w:rFonts w:ascii="Times New Roman" w:hAnsi="Times New Roman"/>
          <w:sz w:val="24"/>
          <w:szCs w:val="24"/>
          <w:lang w:val="es-ES_tradnl"/>
        </w:rPr>
        <w:t xml:space="preserve">saber mejor</w:t>
      </w:r>
      <w:r>
        <w:rPr>
          <w:rFonts w:ascii="Times New Roman" w:hAnsi="Times New Roman"/>
          <w:sz w:val="24"/>
          <w:szCs w:val="24"/>
          <w:lang w:val="es-ES_tradnl"/>
        </w:rPr>
        <w:t xml:space="preserve"> </w:t>
      </w:r>
      <w:r>
        <w:rPr>
          <w:rFonts w:ascii="Times New Roman" w:hAnsi="Times New Roman"/>
          <w:sz w:val="24"/>
          <w:szCs w:val="24"/>
          <w:lang w:val="es-ES_tradnl"/>
        </w:rPr>
        <w:t xml:space="preserve">lo que ya saben por el derecho mismo   de tener práctica; segundo, el derecho de participar en la producción del </w:t>
      </w:r>
      <w:r>
        <w:rPr>
          <w:rFonts w:ascii="Times New Roman" w:hAnsi="Times New Roman"/>
          <w:sz w:val="24"/>
          <w:szCs w:val="24"/>
          <w:lang w:val="es-ES_tradnl"/>
        </w:rPr>
        <w:t xml:space="preserve">conocimiento que</w:t>
      </w:r>
      <w:r>
        <w:rPr>
          <w:rFonts w:ascii="Times New Roman" w:hAnsi="Times New Roman"/>
          <w:sz w:val="24"/>
          <w:szCs w:val="24"/>
          <w:lang w:val="es-ES_tradnl"/>
        </w:rPr>
        <w:t xml:space="preserve"> no está todavía creado</w:t>
      </w:r>
      <w:r>
        <w:rPr>
          <w:rFonts w:ascii="Times New Roman" w:hAnsi="Times New Roman"/>
          <w:sz w:val="24"/>
          <w:szCs w:val="24"/>
          <w:lang w:val="es-ES_tradnl"/>
        </w:rPr>
        <w:t xml:space="preserve">. (Palabras</w:t>
      </w:r>
      <w:r>
        <w:rPr>
          <w:rFonts w:ascii="Times New Roman" w:hAnsi="Times New Roman"/>
          <w:sz w:val="24"/>
          <w:szCs w:val="24"/>
          <w:lang w:val="es-ES_tradnl"/>
        </w:rPr>
        <w:t xml:space="preserve"> de Paulo Friere</w:t>
      </w:r>
      <w:r>
        <w:rPr>
          <w:rFonts w:ascii="Times New Roman" w:hAnsi="Times New Roman"/>
          <w:sz w:val="24"/>
          <w:szCs w:val="24"/>
          <w:lang w:val="es-ES_tradnl"/>
        </w:rPr>
        <w:t xml:space="preserve">, 1988</w:t>
      </w:r>
      <w:r>
        <w:rPr>
          <w:rFonts w:ascii="Times New Roman" w:hAnsi="Times New Roman"/>
          <w:sz w:val="24"/>
          <w:szCs w:val="24"/>
          <w:lang w:val="es-ES_tradnl"/>
        </w:rPr>
        <w:t xml:space="preserve">)</w:t>
      </w:r>
    </w:p>
    <w:p>
      <w:pPr>
        <w:jc w:val="both"/>
        <w:spacing w:lineRule="auto" w:line="360" w:after="120"/>
        <w:rPr>
          <w:rFonts w:ascii="Times New Roman" w:hAnsi="Times New Roman"/>
          <w:sz w:val="24"/>
          <w:szCs w:val="24"/>
          <w:lang w:val="es-ES_tradnl"/>
        </w:rPr>
      </w:pPr>
      <w:r>
        <w:rPr>
          <w:rFonts w:ascii="Times New Roman" w:hAnsi="Times New Roman"/>
          <w:sz w:val="24"/>
          <w:szCs w:val="24"/>
          <w:lang w:val="es-ES_tradnl"/>
        </w:rPr>
        <w:t xml:space="preserve">Fidel en uno de sus discursos expresó que los pedagogos de la revolución no pueden </w:t>
      </w:r>
      <w:r>
        <w:rPr>
          <w:rFonts w:ascii="Times New Roman" w:hAnsi="Times New Roman"/>
          <w:sz w:val="24"/>
          <w:szCs w:val="24"/>
          <w:lang w:val="es-ES_tradnl"/>
        </w:rPr>
        <w:t xml:space="preserve">traicionar a</w:t>
      </w:r>
      <w:r>
        <w:rPr>
          <w:rFonts w:ascii="Times New Roman" w:hAnsi="Times New Roman"/>
          <w:sz w:val="24"/>
          <w:szCs w:val="24"/>
          <w:lang w:val="es-ES_tradnl"/>
        </w:rPr>
        <w:t xml:space="preserve"> la Revolución, sino que tienen que asumir con absoluta </w:t>
      </w:r>
      <w:r>
        <w:rPr>
          <w:rFonts w:ascii="Times New Roman" w:hAnsi="Times New Roman"/>
          <w:sz w:val="24"/>
          <w:szCs w:val="24"/>
          <w:lang w:val="es-ES_tradnl"/>
        </w:rPr>
        <w:t xml:space="preserve">responsabilidad su</w:t>
      </w:r>
      <w:r>
        <w:rPr>
          <w:rFonts w:ascii="Times New Roman" w:hAnsi="Times New Roman"/>
          <w:sz w:val="24"/>
          <w:szCs w:val="24"/>
          <w:lang w:val="es-ES_tradnl"/>
        </w:rPr>
        <w:t xml:space="preserve"> tarea: la comprensión de la </w:t>
      </w:r>
      <w:r>
        <w:rPr>
          <w:rFonts w:ascii="Times New Roman" w:hAnsi="Times New Roman"/>
          <w:sz w:val="24"/>
          <w:szCs w:val="24"/>
          <w:lang w:val="es-ES_tradnl"/>
        </w:rPr>
        <w:t xml:space="preserve">revolución sustantivamente</w:t>
      </w:r>
      <w:r>
        <w:rPr>
          <w:rFonts w:ascii="Times New Roman" w:hAnsi="Times New Roman"/>
          <w:sz w:val="24"/>
          <w:szCs w:val="24"/>
          <w:lang w:val="es-ES_tradnl"/>
        </w:rPr>
        <w:t xml:space="preserve"> pedagógica, marcada en métodos </w:t>
      </w:r>
      <w:r>
        <w:rPr>
          <w:rFonts w:ascii="Times New Roman" w:hAnsi="Times New Roman"/>
          <w:sz w:val="24"/>
          <w:szCs w:val="24"/>
          <w:lang w:val="es-ES_tradnl"/>
        </w:rPr>
        <w:t xml:space="preserve">coherentes y</w:t>
      </w:r>
      <w:r>
        <w:rPr>
          <w:rFonts w:ascii="Times New Roman" w:hAnsi="Times New Roman"/>
          <w:sz w:val="24"/>
          <w:szCs w:val="24"/>
          <w:lang w:val="es-ES_tradnl"/>
        </w:rPr>
        <w:t xml:space="preserve"> la práctica educativa tienen que estar sufriendo siempre. Porque la práctica </w:t>
      </w:r>
      <w:r>
        <w:rPr>
          <w:rFonts w:ascii="Times New Roman" w:hAnsi="Times New Roman"/>
          <w:sz w:val="24"/>
          <w:szCs w:val="24"/>
          <w:lang w:val="es-ES_tradnl"/>
        </w:rPr>
        <w:t xml:space="preserve">educativa tampoco</w:t>
      </w:r>
      <w:r>
        <w:rPr>
          <w:rFonts w:ascii="Times New Roman" w:hAnsi="Times New Roman"/>
          <w:sz w:val="24"/>
          <w:szCs w:val="24"/>
          <w:lang w:val="es-ES_tradnl"/>
        </w:rPr>
        <w:t xml:space="preserve"> puede ser: para ser, tiene que estar siendo…</w:t>
      </w:r>
    </w:p>
    <w:p>
      <w:pPr>
        <w:jc w:val="both"/>
        <w:spacing w:lineRule="auto" w:line="360" w:after="120"/>
        <w:rPr>
          <w:rFonts w:ascii="Times New Roman" w:hAnsi="Times New Roman"/>
          <w:b/>
          <w:sz w:val="32"/>
          <w:szCs w:val="32"/>
          <w:lang w:val="es-ES_tradnl"/>
        </w:rPr>
      </w:pPr>
      <w:r>
        <w:rPr>
          <w:rFonts w:ascii="Times New Roman" w:hAnsi="Times New Roman"/>
          <w:b/>
          <w:sz w:val="32"/>
          <w:szCs w:val="32"/>
          <w:lang w:val="es-ES_tradnl"/>
        </w:rPr>
        <w:t xml:space="preserve">Referencias B</w:t>
      </w:r>
      <w:r>
        <w:rPr>
          <w:rFonts w:ascii="Times New Roman" w:hAnsi="Times New Roman"/>
          <w:b/>
          <w:sz w:val="32"/>
          <w:szCs w:val="32"/>
          <w:lang w:val="es-ES_tradnl"/>
        </w:rPr>
        <w:t xml:space="preserve">ibliográficas</w:t>
      </w:r>
    </w:p>
    <w:p>
      <w:pPr>
        <w:contextualSpacing w:val="true"/>
        <w:ind w:left="567" w:hanging="567"/>
        <w:jc w:val="both"/>
        <w:spacing w:lineRule="auto" w:line="360" w:after="120"/>
        <w:tabs>
          <w:tab w:val="left" w:pos="284"/>
        </w:tabs>
        <w:rPr>
          <w:rFonts w:ascii="Times New Roman" w:hAnsi="Times New Roman"/>
          <w:sz w:val="24"/>
          <w:szCs w:val="24"/>
          <w:lang w:val="es-ES_tradnl"/>
        </w:rPr>
      </w:pPr>
      <w:r>
        <w:rPr>
          <w:rFonts w:ascii="Times New Roman" w:hAnsi="Times New Roman"/>
          <w:sz w:val="24"/>
          <w:szCs w:val="24"/>
          <w:lang w:val="es-ES_tradnl"/>
        </w:rPr>
        <w:t xml:space="preserve">Alejandro</w:t>
      </w:r>
      <w:r>
        <w:rPr>
          <w:rFonts w:ascii="Times New Roman" w:hAnsi="Times New Roman"/>
          <w:sz w:val="24"/>
          <w:szCs w:val="24"/>
          <w:lang w:val="es-ES_tradnl"/>
        </w:rPr>
        <w:t xml:space="preserve">, D</w:t>
      </w:r>
      <w:r>
        <w:rPr>
          <w:rFonts w:ascii="Times New Roman" w:hAnsi="Times New Roman"/>
          <w:sz w:val="24"/>
          <w:szCs w:val="24"/>
          <w:lang w:val="es-ES_tradnl"/>
        </w:rPr>
        <w:t xml:space="preserve">. M (2012).</w:t>
      </w:r>
      <w:r>
        <w:rPr>
          <w:rFonts w:ascii="Times New Roman" w:hAnsi="Times New Roman"/>
          <w:sz w:val="24"/>
          <w:szCs w:val="24"/>
          <w:lang w:val="es-ES_tradnl"/>
        </w:rPr>
        <w:t xml:space="preserve"> </w:t>
      </w:r>
      <w:r>
        <w:rPr>
          <w:rFonts w:ascii="Times New Roman" w:hAnsi="Times New Roman"/>
          <w:i/>
          <w:sz w:val="24"/>
          <w:szCs w:val="24"/>
          <w:lang w:val="es-ES_tradnl"/>
        </w:rPr>
        <w:t xml:space="preserve">Qué</w:t>
      </w:r>
      <w:r>
        <w:rPr>
          <w:rFonts w:ascii="Times New Roman" w:hAnsi="Times New Roman"/>
          <w:i/>
          <w:sz w:val="24"/>
          <w:szCs w:val="24"/>
          <w:lang w:val="es-ES_tradnl"/>
        </w:rPr>
        <w:t xml:space="preserve"> es educación popular</w:t>
      </w:r>
      <w:r>
        <w:rPr>
          <w:rFonts w:ascii="Times New Roman" w:hAnsi="Times New Roman"/>
          <w:sz w:val="24"/>
          <w:szCs w:val="24"/>
          <w:lang w:val="es-ES_tradnl"/>
        </w:rPr>
        <w:t xml:space="preserve">. Compilación. Editorial</w:t>
      </w:r>
      <w:r>
        <w:rPr>
          <w:rFonts w:ascii="Times New Roman" w:hAnsi="Times New Roman"/>
          <w:sz w:val="24"/>
          <w:szCs w:val="24"/>
          <w:lang w:val="es-ES_tradnl"/>
        </w:rPr>
        <w:t xml:space="preserve"> </w:t>
      </w:r>
      <w:r>
        <w:rPr>
          <w:rFonts w:ascii="Times New Roman" w:hAnsi="Times New Roman"/>
          <w:sz w:val="24"/>
          <w:szCs w:val="24"/>
          <w:lang w:val="es-ES_tradnl"/>
        </w:rPr>
        <w:t xml:space="preserve">   </w:t>
      </w:r>
      <w:r>
        <w:rPr>
          <w:rFonts w:ascii="Times New Roman" w:hAnsi="Times New Roman"/>
          <w:sz w:val="24"/>
          <w:szCs w:val="24"/>
          <w:lang w:val="es-ES_tradnl"/>
        </w:rPr>
        <w:t xml:space="preserve">Caminos,</w:t>
      </w:r>
      <w:r>
        <w:rPr>
          <w:rFonts w:ascii="Times New Roman" w:hAnsi="Times New Roman"/>
          <w:sz w:val="24"/>
          <w:szCs w:val="24"/>
          <w:lang w:val="es-ES_tradnl"/>
        </w:rPr>
        <w:t xml:space="preserve"> La </w:t>
      </w:r>
      <w:r>
        <w:rPr>
          <w:rFonts w:ascii="Times New Roman" w:hAnsi="Times New Roman"/>
          <w:sz w:val="24"/>
          <w:szCs w:val="24"/>
          <w:lang w:val="es-ES_tradnl"/>
        </w:rPr>
        <w:t xml:space="preserve">Habana, </w:t>
      </w:r>
    </w:p>
    <w:p>
      <w:pPr>
        <w:contextualSpacing w:val="true"/>
        <w:ind w:left="567" w:hanging="567"/>
        <w:spacing w:lineRule="auto" w:line="360" w:after="120"/>
        <w:tabs>
          <w:tab w:val="left" w:pos="284"/>
        </w:tabs>
        <w:rPr>
          <w:rFonts w:ascii="Times New Roman" w:hAnsi="Times New Roman"/>
          <w:sz w:val="24"/>
          <w:szCs w:val="24"/>
          <w:lang w:val="es-ES_tradnl"/>
        </w:rPr>
      </w:pPr>
      <w:r>
        <w:rPr>
          <w:rFonts w:ascii="Times New Roman" w:hAnsi="Times New Roman"/>
          <w:sz w:val="24"/>
          <w:szCs w:val="24"/>
          <w:lang w:val="es-ES_tradnl"/>
        </w:rPr>
        <w:t xml:space="preserve">Educación popular: un encuentro </w:t>
      </w:r>
      <w:r>
        <w:rPr>
          <w:rFonts w:ascii="Times New Roman" w:hAnsi="Times New Roman"/>
          <w:sz w:val="24"/>
          <w:szCs w:val="24"/>
          <w:lang w:val="es-ES_tradnl"/>
        </w:rPr>
        <w:t xml:space="preserve">con Pablo</w:t>
      </w:r>
      <w:r>
        <w:rPr>
          <w:rFonts w:ascii="Times New Roman" w:hAnsi="Times New Roman"/>
          <w:sz w:val="24"/>
          <w:szCs w:val="24"/>
          <w:lang w:val="es-ES_tradnl"/>
        </w:rPr>
        <w:t xml:space="preserve"> Freire</w:t>
      </w:r>
      <w:r>
        <w:rPr>
          <w:rFonts w:ascii="Times New Roman" w:hAnsi="Times New Roman"/>
          <w:sz w:val="24"/>
          <w:szCs w:val="24"/>
          <w:lang w:val="es-ES_tradnl"/>
        </w:rPr>
        <w:t xml:space="preserve">.</w:t>
      </w:r>
      <w:r>
        <w:rPr>
          <w:rFonts w:ascii="Times New Roman" w:hAnsi="Times New Roman"/>
          <w:sz w:val="24"/>
          <w:szCs w:val="24"/>
          <w:lang w:val="es-ES_tradnl"/>
        </w:rPr>
        <w:t xml:space="preserve"> </w:t>
      </w:r>
    </w:p>
    <w:p>
      <w:pPr>
        <w:contextualSpacing w:val="true"/>
        <w:ind w:left="567" w:hanging="567"/>
        <w:jc w:val="both"/>
        <w:spacing w:lineRule="auto" w:line="360" w:after="120"/>
        <w:tabs>
          <w:tab w:val="left" w:pos="284"/>
        </w:tabs>
        <w:rPr>
          <w:rFonts w:ascii="Times New Roman" w:hAnsi="Times New Roman"/>
          <w:sz w:val="24"/>
          <w:szCs w:val="24"/>
          <w:lang w:val="es-ES_tradnl"/>
        </w:rPr>
      </w:pPr>
      <w:r>
        <w:rPr>
          <w:rFonts w:ascii="Times New Roman" w:hAnsi="Times New Roman"/>
          <w:sz w:val="24"/>
          <w:szCs w:val="24"/>
          <w:lang w:val="es-ES_tradnl"/>
        </w:rPr>
        <w:t xml:space="preserve">Dacal,</w:t>
      </w:r>
      <w:r>
        <w:rPr>
          <w:rFonts w:ascii="Times New Roman" w:hAnsi="Times New Roman"/>
          <w:sz w:val="24"/>
          <w:szCs w:val="24"/>
          <w:lang w:val="es-ES_tradnl"/>
        </w:rPr>
        <w:t xml:space="preserve"> </w:t>
      </w:r>
      <w:r>
        <w:rPr>
          <w:rFonts w:ascii="Times New Roman" w:hAnsi="Times New Roman"/>
          <w:sz w:val="24"/>
          <w:szCs w:val="24"/>
          <w:lang w:val="es-ES_tradnl"/>
        </w:rPr>
        <w:t xml:space="preserve">D.</w:t>
      </w:r>
      <w:r>
        <w:rPr>
          <w:rFonts w:ascii="Times New Roman" w:hAnsi="Times New Roman"/>
          <w:sz w:val="24"/>
          <w:szCs w:val="24"/>
          <w:lang w:val="es-ES_tradnl"/>
        </w:rPr>
        <w:t xml:space="preserve"> </w:t>
      </w:r>
      <w:r>
        <w:rPr>
          <w:rFonts w:ascii="Times New Roman" w:hAnsi="Times New Roman"/>
          <w:sz w:val="24"/>
          <w:szCs w:val="24"/>
          <w:lang w:val="es-ES_tradnl"/>
        </w:rPr>
        <w:t xml:space="preserve">A</w:t>
      </w:r>
      <w:r>
        <w:rPr>
          <w:rFonts w:ascii="Times New Roman" w:hAnsi="Times New Roman"/>
          <w:sz w:val="24"/>
          <w:szCs w:val="24"/>
          <w:lang w:val="es-ES_tradnl"/>
        </w:rPr>
        <w:t xml:space="preserve">. (2011</w:t>
      </w:r>
      <w:r>
        <w:rPr>
          <w:rFonts w:ascii="Times New Roman" w:hAnsi="Times New Roman"/>
          <w:sz w:val="24"/>
          <w:szCs w:val="24"/>
          <w:lang w:val="es-ES_tradnl"/>
        </w:rPr>
        <w:t xml:space="preserve">).</w:t>
      </w:r>
      <w:r>
        <w:rPr>
          <w:rFonts w:ascii="Times New Roman" w:hAnsi="Times New Roman"/>
          <w:i/>
          <w:sz w:val="24"/>
          <w:szCs w:val="24"/>
          <w:lang w:val="es-ES_tradnl"/>
        </w:rPr>
        <w:t xml:space="preserve">Educar en y para la libertad</w:t>
      </w:r>
      <w:r>
        <w:rPr>
          <w:rFonts w:ascii="Times New Roman" w:hAnsi="Times New Roman"/>
          <w:sz w:val="24"/>
          <w:szCs w:val="24"/>
          <w:lang w:val="es-ES_tradnl"/>
        </w:rPr>
        <w:t xml:space="preserve">.</w:t>
      </w:r>
      <w:r>
        <w:rPr>
          <w:rFonts w:ascii="Times New Roman" w:hAnsi="Times New Roman"/>
          <w:sz w:val="24"/>
          <w:szCs w:val="24"/>
          <w:lang w:val="es-ES_tradnl"/>
        </w:rPr>
        <w:t xml:space="preserve"> La </w:t>
      </w:r>
      <w:r>
        <w:rPr>
          <w:rFonts w:ascii="Times New Roman" w:hAnsi="Times New Roman"/>
          <w:sz w:val="24"/>
          <w:szCs w:val="24"/>
          <w:lang w:val="es-ES_tradnl"/>
        </w:rPr>
        <w:t xml:space="preserve">Habana. Pueblo y Educación</w:t>
      </w:r>
    </w:p>
    <w:p>
      <w:pPr>
        <w:contextualSpacing w:val="true"/>
        <w:ind w:left="567" w:hanging="567"/>
        <w:jc w:val="both"/>
        <w:spacing w:lineRule="auto" w:line="360" w:after="120"/>
        <w:rPr>
          <w:rFonts w:ascii="Times New Roman" w:hAnsi="Times New Roman"/>
          <w:sz w:val="24"/>
          <w:szCs w:val="24"/>
        </w:rPr>
      </w:pPr>
      <w:r>
        <w:rPr>
          <w:rFonts w:ascii="Times New Roman" w:hAnsi="Times New Roman"/>
          <w:sz w:val="24"/>
          <w:szCs w:val="24"/>
        </w:rPr>
        <w:t xml:space="preserve">Zúniga, R. E (2013). </w:t>
      </w:r>
      <w:r>
        <w:rPr>
          <w:rFonts w:ascii="Times New Roman" w:hAnsi="Times New Roman"/>
          <w:i/>
          <w:sz w:val="24"/>
          <w:szCs w:val="24"/>
        </w:rPr>
        <w:t xml:space="preserve">Resistencias y Educación Popular</w:t>
      </w:r>
      <w:r>
        <w:rPr>
          <w:rFonts w:ascii="Times New Roman" w:hAnsi="Times New Roman"/>
          <w:sz w:val="24"/>
          <w:szCs w:val="24"/>
        </w:rPr>
        <w:t xml:space="preserve">. En: Educación Popular. Alternativas</w:t>
      </w:r>
      <w:r>
        <w:rPr>
          <w:rFonts w:ascii="Times New Roman" w:hAnsi="Times New Roman"/>
          <w:sz w:val="24"/>
          <w:szCs w:val="24"/>
        </w:rPr>
        <w:t xml:space="preserve"> y resistencias (pp. 65-69). México:</w:t>
      </w:r>
      <w:bookmarkStart w:id="0" w:name="_Toc369377244"/>
    </w:p>
    <w:bookmarkEnd w:id="0"/>
    <w:p>
      <w:pPr>
        <w:contextualSpacing w:val="true"/>
        <w:ind w:left="567" w:hanging="567"/>
        <w:spacing w:lineRule="auto" w:line="360" w:after="120"/>
        <w:tabs>
          <w:tab w:val="left" w:pos="284"/>
        </w:tabs>
        <w:rPr>
          <w:rFonts w:ascii="Times New Roman" w:hAnsi="Times New Roman"/>
          <w:sz w:val="24"/>
          <w:szCs w:val="24"/>
          <w:lang w:val="es-ES_tradnl"/>
        </w:rPr>
      </w:pPr>
      <w:r>
        <w:rPr>
          <w:rFonts w:ascii="Times New Roman" w:hAnsi="Times New Roman"/>
          <w:sz w:val="24"/>
          <w:szCs w:val="24"/>
          <w:lang w:val="es-ES_tradnl"/>
        </w:rPr>
        <w:t xml:space="preserve">Torres, A (2007). </w:t>
      </w:r>
      <w:r>
        <w:rPr>
          <w:rFonts w:ascii="Times New Roman" w:hAnsi="Times New Roman"/>
          <w:i/>
          <w:sz w:val="24"/>
          <w:szCs w:val="24"/>
          <w:lang w:val="es-ES_tradnl"/>
        </w:rPr>
        <w:t xml:space="preserve">Paulo Freire y la educación popular</w:t>
      </w:r>
      <w:r>
        <w:rPr>
          <w:rFonts w:ascii="Times New Roman" w:hAnsi="Times New Roman"/>
          <w:sz w:val="24"/>
          <w:szCs w:val="24"/>
          <w:lang w:val="es-ES_tradnl"/>
        </w:rPr>
        <w:t xml:space="preserve">. En Bickel, A., Romero, M.I. &amp; Muñoz</w:t>
      </w:r>
    </w:p>
    <w:p>
      <w:pPr>
        <w:contextualSpacing w:val="true"/>
        <w:ind w:left="567" w:hanging="567"/>
        <w:jc w:val="both"/>
        <w:spacing w:lineRule="auto" w:line="360" w:after="120"/>
        <w:rPr>
          <w:rFonts w:ascii="Times New Roman" w:hAnsi="Times New Roman"/>
          <w:sz w:val="24"/>
          <w:szCs w:val="24"/>
        </w:rPr>
      </w:pPr>
      <w:r>
        <w:rPr>
          <w:rFonts w:ascii="Times New Roman" w:hAnsi="Times New Roman"/>
          <w:sz w:val="24"/>
          <w:szCs w:val="24"/>
        </w:rPr>
        <w:t xml:space="preserve">Pérez, E &amp; Martínez, F</w:t>
      </w:r>
      <w:r>
        <w:rPr>
          <w:rFonts w:ascii="Times New Roman" w:hAnsi="Times New Roman"/>
          <w:sz w:val="24"/>
          <w:szCs w:val="24"/>
        </w:rPr>
        <w:t xml:space="preserve">.</w:t>
      </w:r>
      <w:r>
        <w:rPr>
          <w:rFonts w:ascii="Times New Roman" w:hAnsi="Times New Roman"/>
          <w:sz w:val="24"/>
          <w:szCs w:val="24"/>
        </w:rPr>
        <w:t xml:space="preserve"> (2010). </w:t>
      </w:r>
      <w:r>
        <w:rPr>
          <w:rFonts w:ascii="Times New Roman" w:hAnsi="Times New Roman"/>
          <w:i/>
          <w:sz w:val="24"/>
          <w:szCs w:val="24"/>
        </w:rPr>
        <w:t xml:space="preserve">Diálogo con Paulo Freire</w:t>
      </w:r>
      <w:r>
        <w:rPr>
          <w:rFonts w:ascii="Times New Roman" w:hAnsi="Times New Roman"/>
          <w:sz w:val="24"/>
          <w:szCs w:val="24"/>
        </w:rPr>
        <w:t xml:space="preserve">. En: Pedagogía de la autonomía y otros textos. La Habana: Caminos. </w:t>
      </w:r>
    </w:p>
    <w:p>
      <w:pPr>
        <w:contextualSpacing w:val="true"/>
        <w:ind w:left="567" w:hanging="567"/>
        <w:spacing w:lineRule="auto" w:line="360" w:after="120"/>
        <w:tabs>
          <w:tab w:val="left" w:pos="284"/>
        </w:tabs>
        <w:rPr>
          <w:rFonts w:ascii="Times New Roman" w:hAnsi="Times New Roman"/>
          <w:sz w:val="24"/>
          <w:szCs w:val="24"/>
          <w:lang w:val="es-ES_tradnl"/>
        </w:rPr>
      </w:pPr>
      <w:r>
        <w:rPr>
          <w:rFonts w:ascii="Times New Roman" w:hAnsi="Times New Roman"/>
          <w:sz w:val="24"/>
          <w:szCs w:val="24"/>
          <w:lang w:val="es-ES_tradnl"/>
        </w:rPr>
        <w:br/>
      </w:r>
    </w:p>
    <w:sectPr>
      <w:headerReference w:type="even" r:id="rId9"/>
      <w:headerReference w:type="default" r:id="rId10"/>
      <w:headerReference w:type="first" r:id="rId11"/>
      <w:footerReference w:type="even" r:id="rId12"/>
      <w:footerReference w:type="default" r:id="rId13"/>
      <w:footerReference w:type="first" r:id="rId14"/>
      <w:pgSz w:w="12242" w:h="15842"/>
      <w:pgMar w:top="1134" w:right="1134" w:bottom="1134" w:left="1134" w:header="709" w:footer="709" w:gutter="0"/>
      <w:pgNumType w:start="102"/>
      <w:cols w:space="708"/>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0">
    <w:p>
      <w:pPr>
        <w:spacing w:lineRule="auto" w:line="240" w:after="0"/>
      </w:pPr>
      <w:r>
        <w:separator/>
      </w:r>
    </w:p>
  </w:endnote>
  <w:endnote w:type="continuationSeparator" w:id="1">
    <w:p>
      <w:pPr>
        <w:spacing w:lineRule="auto" w:line="24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10000000000000000"/>
  </w:font>
  <w:font w:name="Courier New">
    <w:panose1 w:val="02070409020205020404"/>
  </w:font>
  <w:font w:name="Arial">
    <w:panose1 w:val="020B0604020202020204"/>
  </w:font>
  <w:font w:name="Baskerville Old Face">
    <w:panose1 w:val="02060603050605020204"/>
  </w:font>
  <w:font w:name="Tahoma">
    <w:panose1 w:val="020B0606030504020204"/>
  </w:font>
  <w:font w:name="Cambria">
    <w:panose1 w:val="02040503050406030204"/>
  </w:font>
  <w:font w:name="Times New Roman">
    <w:panose1 w:val="02020603050405020304"/>
  </w:font>
  <w:font w:name="Calibri">
    <w:panose1 w:val="020F0502020204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Piedepgina"/>
      <w:tabs>
        <w:tab w:val="clear" w:pos="4252"/>
        <w:tab w:val="clear" w:pos="8504"/>
        <w:tab w:val="right" w:pos="9974"/>
      </w:tabs>
      <w:pBdr>
        <w:top w:val="single" w:color="622423" w:sz="24" w:space="1"/>
      </w:pBdr>
      <w:rPr>
        <w:rFonts w:ascii="Times New Roman" w:hAnsi="Times New Roman"/>
        <w:sz w:val="20"/>
        <w:szCs w:val="20"/>
      </w:rPr>
    </w:pPr>
    <w:r>
      <w:rPr>
        <w:rFonts w:ascii="Times New Roman" w:hAnsi="Times New Roman"/>
        <w:sz w:val="20"/>
        <w:szCs w:val="20"/>
      </w:rPr>
      <w:t xml:space="preserve">Vol.</w:t>
    </w:r>
    <w:r>
      <w:rPr>
        <w:rFonts w:ascii="Times New Roman" w:hAnsi="Times New Roman"/>
        <w:sz w:val="20"/>
        <w:szCs w:val="20"/>
        <w:lang w:val="es-DO"/>
      </w:rPr>
      <w:t xml:space="preserve">3</w:t>
    </w:r>
    <w:r>
      <w:rPr>
        <w:rFonts w:ascii="Times New Roman" w:hAnsi="Times New Roman"/>
        <w:sz w:val="20"/>
        <w:szCs w:val="20"/>
      </w:rPr>
      <w:t xml:space="preserve">, </w:t>
    </w:r>
    <w:r>
      <w:rPr>
        <w:rFonts w:ascii="Times New Roman" w:hAnsi="Times New Roman"/>
        <w:sz w:val="20"/>
        <w:szCs w:val="20"/>
        <w:lang w:val="es-DO"/>
      </w:rPr>
      <w:t xml:space="preserve">junio-</w:t>
    </w:r>
    <w:r>
      <w:rPr>
        <w:rFonts w:ascii="Times New Roman" w:hAnsi="Times New Roman"/>
        <w:sz w:val="20"/>
        <w:szCs w:val="20"/>
      </w:rPr>
      <w:t xml:space="preserve">julio, año 201</w:t>
    </w:r>
    <w:r>
      <w:rPr>
        <w:rFonts w:ascii="Times New Roman" w:hAnsi="Times New Roman"/>
        <w:sz w:val="20"/>
        <w:szCs w:val="20"/>
        <w:lang w:val="es-DO"/>
      </w:rPr>
      <w:t xml:space="preserve">8</w:t>
    </w:r>
    <w:r>
      <w:rPr>
        <w:rFonts w:ascii="Times New Roman" w:hAnsi="Times New Roman"/>
        <w:sz w:val="20"/>
        <w:szCs w:val="20"/>
      </w:rPr>
      <w:tab/>
      <w:t xml:space="preserve"> </w:t>
    </w: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Pr>
        <w:rFonts w:ascii="Times New Roman" w:hAnsi="Times New Roman"/>
        <w:sz w:val="20"/>
        <w:szCs w:val="20"/>
      </w:rPr>
      <w:t xml:space="preserve">114</w:t>
    </w:r>
    <w:r>
      <w:rPr>
        <w:rFonts w:ascii="Times New Roman" w:hAnsi="Times New Roman"/>
        <w:sz w:val="20"/>
        <w:szCs w:val="20"/>
      </w:rPr>
      <w:fldChar w:fldCharType="end"/>
    </w:r>
  </w:p>
  <w:p>
    <w:pPr>
      <w:pStyle w:val="Piedepgina"/>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Piedepgina"/>
      <w:tabs>
        <w:tab w:val="clear" w:pos="4252"/>
        <w:tab w:val="clear" w:pos="8504"/>
        <w:tab w:val="right" w:pos="9974"/>
      </w:tabs>
      <w:pBdr>
        <w:top w:val="single" w:color="622423" w:sz="24" w:space="1"/>
      </w:pBdr>
      <w:rPr>
        <w:rFonts w:ascii="Cambria" w:hAnsi="Cambria"/>
      </w:rPr>
    </w:pPr>
    <w:r>
      <w:rPr>
        <w:rFonts w:ascii="Times New Roman" w:hAnsi="Times New Roman"/>
        <w:sz w:val="20"/>
        <w:szCs w:val="20"/>
      </w:rPr>
      <w:t xml:space="preserve">Vol.</w:t>
    </w:r>
    <w:r>
      <w:rPr>
        <w:rFonts w:ascii="Times New Roman" w:hAnsi="Times New Roman"/>
        <w:sz w:val="20"/>
        <w:szCs w:val="20"/>
        <w:lang w:val="es-DO"/>
      </w:rPr>
      <w:t xml:space="preserve">3</w:t>
    </w:r>
    <w:r>
      <w:rPr>
        <w:rFonts w:ascii="Times New Roman" w:hAnsi="Times New Roman"/>
        <w:sz w:val="20"/>
        <w:szCs w:val="20"/>
      </w:rPr>
      <w:t xml:space="preserve">, </w:t>
    </w:r>
    <w:r>
      <w:rPr>
        <w:rFonts w:ascii="Times New Roman" w:hAnsi="Times New Roman"/>
        <w:sz w:val="20"/>
        <w:szCs w:val="20"/>
        <w:lang w:val="es-DO"/>
      </w:rPr>
      <w:t xml:space="preserve">junio-</w:t>
    </w:r>
    <w:r>
      <w:rPr>
        <w:rFonts w:ascii="Times New Roman" w:hAnsi="Times New Roman"/>
        <w:sz w:val="20"/>
        <w:szCs w:val="20"/>
      </w:rPr>
      <w:t xml:space="preserve">julio, año 201</w:t>
    </w:r>
    <w:r>
      <w:rPr>
        <w:rFonts w:ascii="Times New Roman" w:hAnsi="Times New Roman"/>
        <w:sz w:val="20"/>
        <w:szCs w:val="20"/>
        <w:lang w:val="es-DO"/>
      </w:rPr>
      <w:t xml:space="preserve">8</w:t>
    </w:r>
    <w:r>
      <w:rPr>
        <w:rFonts w:ascii="Cambria" w:hAnsi="Cambria"/>
      </w:rPr>
      <w:tab/>
      <w:t xml:space="preserve"> </w:t>
    </w:r>
    <w:r>
      <w:rPr>
        <w:rFonts w:ascii="Times New Roman" w:hAnsi="Times New Roman"/>
        <w:sz w:val="20"/>
        <w:szCs w:val="20"/>
      </w:rPr>
      <w:fldChar w:fldCharType="begin"/>
    </w:r>
    <w:r>
      <w:rPr>
        <w:rFonts w:ascii="Times New Roman" w:hAnsi="Times New Roman"/>
        <w:sz w:val="20"/>
        <w:szCs w:val="20"/>
      </w:rPr>
      <w:instrText xml:space="preserve"> PAGE   \* MERGEFORMAT </w:instrText>
    </w:r>
    <w:r>
      <w:rPr>
        <w:rFonts w:ascii="Times New Roman" w:hAnsi="Times New Roman"/>
        <w:sz w:val="20"/>
        <w:szCs w:val="20"/>
      </w:rPr>
      <w:fldChar w:fldCharType="separate"/>
    </w:r>
    <w:r>
      <w:rPr>
        <w:rFonts w:ascii="Times New Roman" w:hAnsi="Times New Roman"/>
        <w:sz w:val="20"/>
        <w:szCs w:val="20"/>
      </w:rPr>
      <w:t xml:space="preserve">102</w:t>
    </w:r>
    <w:r>
      <w:rPr>
        <w:rFonts w:ascii="Times New Roman" w:hAnsi="Times New Roman"/>
        <w:sz w:val="20"/>
        <w:szCs w:val="20"/>
      </w:rPr>
      <w:fldChar w:fldCharType="end"/>
    </w:r>
  </w:p>
  <w:p>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0">
    <w:p>
      <w:pPr>
        <w:spacing w:lineRule="auto" w:line="240" w:after="0"/>
      </w:pPr>
      <w:r>
        <w:separator/>
      </w:r>
    </w:p>
  </w:footnote>
  <w:footnote w:type="continuationSeparator" w:id="1">
    <w:p>
      <w:pPr>
        <w:spacing w:lineRule="auto" w:line="24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spacing w:lineRule="auto" w:line="240" w:after="0"/>
      <w:rPr>
        <w:rFonts w:ascii="Times New Roman" w:hAnsi="Times New Roman" w:eastAsia="Calibri"/>
        <w:sz w:val="20"/>
        <w:szCs w:val="20"/>
      </w:rPr>
    </w:pPr>
    <w:r>
      <w:rPr>
        <w:rFonts w:ascii="Times New Roman" w:hAnsi="Times New Roman"/>
        <w:sz w:val="20"/>
        <w:szCs w:val="20"/>
      </w:rPr>
      <w:t xml:space="preserve">Ivania García; Martha M. Álvarez; Verena Graciela Pérez:</w:t>
    </w:r>
    <w:r>
      <w:rPr>
        <w:rFonts w:ascii="Times New Roman" w:hAnsi="Times New Roman" w:eastAsia="Calibri"/>
        <w:sz w:val="20"/>
        <w:szCs w:val="20"/>
      </w:rPr>
      <w:t xml:space="preserve">          </w:t>
    </w:r>
    <w:r>
      <w:rPr>
        <w:rFonts w:ascii="Times New Roman" w:hAnsi="Times New Roman" w:eastAsia="Calibri"/>
        <w:sz w:val="20"/>
        <w:szCs w:val="20"/>
      </w:rPr>
      <w:t xml:space="preserve">      </w:t>
    </w:r>
    <w:r>
      <w:rPr>
        <w:rFonts w:ascii="Times New Roman" w:hAnsi="Times New Roman" w:eastAsia="Calibri"/>
        <w:sz w:val="20"/>
        <w:szCs w:val="20"/>
      </w:rPr>
      <w:t xml:space="preserve">La práctica de la Educación Popular en su Dimensión</w:t>
    </w:r>
    <w:r>
      <w:rPr>
        <w:rFonts w:ascii="Times New Roman" w:hAnsi="Times New Roman" w:eastAsia="Calibri"/>
        <w:sz w:val="20"/>
        <w:szCs w:val="20"/>
      </w:rPr>
      <w:t xml:space="preserve">…</w:t>
    </w:r>
  </w:p>
  <w:p>
    <w:pPr>
      <w:pStyle w:val="Encabezado"/>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right"/>
      <w:spacing w:lineRule="auto" w:line="240" w:after="0"/>
      <w:tabs>
        <w:tab w:val="center" w:pos="4252"/>
        <w:tab w:val="right" w:pos="8504"/>
      </w:tabs>
      <w:rPr>
        <w:rFonts w:ascii="Baskerville Old Face" w:hAnsi="Baskerville Old Face" w:cs="Baskerville Old Face"/>
        <w:b/>
        <w:sz w:val="28"/>
        <w:szCs w:val="28"/>
        <w:lang w:eastAsia="en-US"/>
      </w:rPr>
    </w:pPr>
    <w:r>
      <w:rPr>
        <w:rFonts w:ascii="Baskerville Old Face" w:hAnsi="Baskerville Old Face" w:cs="Baskerville Old Face"/>
        <w:b/>
        <w:i/>
        <w:sz w:val="28"/>
        <w:szCs w:val="28"/>
        <w:lang w:eastAsia="en-US"/>
      </w:rPr>
      <w:t xml:space="preserve">Ciencia y Progreso</w:t>
    </w:r>
    <w:r>
      <w:rPr>
        <w:rFonts w:ascii="Baskerville Old Face" w:hAnsi="Baskerville Old Face" w:cs="Baskerville Old Face"/>
        <w:b/>
        <w:sz w:val="28"/>
        <w:szCs w:val="28"/>
        <w:lang w:eastAsia="en-US"/>
      </w:rPr>
      <w:t xml:space="preserve">. </w:t>
    </w:r>
  </w:p>
  <w:p>
    <w:pPr>
      <w:jc w:val="right"/>
      <w:spacing w:lineRule="auto" w:line="240" w:after="0"/>
      <w:tabs>
        <w:tab w:val="center" w:pos="4252"/>
        <w:tab w:val="right" w:pos="8504"/>
      </w:tabs>
      <w:rPr>
        <w:rFonts w:ascii="Baskerville Old Face" w:hAnsi="Baskerville Old Face" w:cs="Baskerville Old Face" w:eastAsia="Calibri"/>
        <w:sz w:val="20"/>
        <w:szCs w:val="20"/>
        <w:lang w:eastAsia="en-US"/>
      </w:rPr>
    </w:pPr>
    <w:r>
      <w:rPr>
        <w:rFonts w:ascii="Baskerville Old Face" w:hAnsi="Baskerville Old Face" w:cs="Baskerville Old Face" w:eastAsia="Calibri"/>
        <w:sz w:val="20"/>
        <w:szCs w:val="20"/>
        <w:lang w:eastAsia="en-US"/>
      </w:rPr>
      <w:t xml:space="preserve">Publicada en línea:   03 de junio, 2018. ISSN:</w:t>
    </w:r>
  </w:p>
  <w:p>
    <w:pPr>
      <w:jc w:val="right"/>
      <w:spacing w:lineRule="auto" w:line="240" w:after="0"/>
      <w:tabs>
        <w:tab w:val="center" w:pos="4252"/>
        <w:tab w:val="right" w:pos="8504"/>
      </w:tabs>
      <w:rPr>
        <w:rFonts w:ascii="Baskerville Old Face" w:hAnsi="Baskerville Old Face" w:cs="Baskerville Old Face"/>
        <w:sz w:val="20"/>
        <w:szCs w:val="20"/>
      </w:rPr>
    </w:pPr>
    <w:r>
      <w:rPr>
        <w:rFonts w:ascii="Baskerville Old Face" w:hAnsi="Baskerville Old Face" w:cs="Baskerville Old Face"/>
        <w:sz w:val="20"/>
        <w:szCs w:val="20"/>
      </w:rPr>
      <w:t xml:space="preserve">V. 3.</w:t>
    </w:r>
    <w:r>
      <w:rPr>
        <w:rFonts w:ascii="Baskerville Old Face" w:hAnsi="Baskerville Old Face" w:cs="Baskerville Old Face"/>
        <w:sz w:val="20"/>
        <w:szCs w:val="20"/>
      </w:rPr>
      <w:t xml:space="preserve"> Núm. Esp.</w:t>
    </w:r>
  </w:p>
  <w:p>
    <w:pPr>
      <w:jc w:val="right"/>
      <w:spacing w:lineRule="auto" w:line="240" w:after="0"/>
      <w:tabs>
        <w:tab w:val="center" w:pos="4252"/>
        <w:tab w:val="right" w:pos="8504"/>
      </w:tabs>
      <w:rPr>
        <w:sz w:val="20"/>
        <w:szCs w:val="20"/>
      </w:rPr>
    </w:pPr>
    <w:r>
      <w:rPr>
        <w:rFonts w:ascii="Baskerville Old Face" w:hAnsi="Baskerville Old Face" w:cs="Baskerville Old Face"/>
        <w:sz w:val="20"/>
        <w:szCs w:val="20"/>
      </w:rPr>
      <w:t xml:space="preserve">(http://estudiantes.cug.co.cu)</w:t>
    </w:r>
  </w:p>
  <w:p>
    <w:pPr>
      <w:jc w:val="right"/>
      <w:spacing w:lineRule="auto" w:line="240" w:after="0"/>
      <w:tabs>
        <w:tab w:val="center" w:pos="4252"/>
        <w:tab w:val="right" w:pos="8504"/>
      </w:tabs>
      <w:rPr>
        <w:rFonts w:eastAsia="Calibri"/>
        <w:sz w:val="20"/>
        <w:szCs w:val="20"/>
        <w:lang w:eastAsia="en-US"/>
      </w:rPr>
    </w:pPr>
    <w:r>
      <w:rPr>
        <w:rFonts w:ascii="Baskerville Old Face" w:hAnsi="Baskerville Old Face" w:cs="Baskerville Old Face" w:eastAsia="Calibri"/>
        <w:sz w:val="20"/>
        <w:szCs w:val="20"/>
        <w:lang w:eastAsia="en-US"/>
      </w:rPr>
      <w:t xml:space="preserve"> </w:t>
    </w:r>
  </w:p>
  <w:p>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tplc="1EB452D0">
      <w:numFmt w:val="bullet"/>
      <w:lvlText w:val="-"/>
      <w:lvlJc w:val="left"/>
      <w:pPr>
        <w:ind w:left="720" w:hanging="360"/>
      </w:pPr>
      <w:rPr>
        <w:rFonts w:ascii="Arial" w:hAnsi="Arial" w:cs="Arial" w:eastAsia="Calibri" w:hint="default"/>
      </w:rPr>
    </w:lvl>
    <w:lvl w:ilvl="1" w:tentative="1" w:tplc="540A0003">
      <w:start w:val="1"/>
      <w:numFmt w:val="bullet"/>
      <w:lvlText w:val="o"/>
      <w:lvlJc w:val="left"/>
      <w:pPr>
        <w:ind w:left="1440" w:hanging="360"/>
      </w:pPr>
      <w:rPr>
        <w:rFonts w:ascii="Courier New" w:hAnsi="Courier New" w:cs="Courier New" w:hint="default"/>
      </w:rPr>
    </w:lvl>
    <w:lvl w:ilvl="2" w:tentative="1" w:tplc="540A0005">
      <w:start w:val="1"/>
      <w:numFmt w:val="bullet"/>
      <w:lvlText w:val=""/>
      <w:lvlJc w:val="left"/>
      <w:pPr>
        <w:ind w:left="2160" w:hanging="360"/>
      </w:pPr>
      <w:rPr>
        <w:rFonts w:ascii="Wingdings" w:hAnsi="Wingdings" w:hint="default"/>
      </w:rPr>
    </w:lvl>
    <w:lvl w:ilvl="3" w:tentative="1" w:tplc="540A0001">
      <w:start w:val="1"/>
      <w:numFmt w:val="bullet"/>
      <w:lvlText w:val=""/>
      <w:lvlJc w:val="left"/>
      <w:pPr>
        <w:ind w:left="2880" w:hanging="360"/>
      </w:pPr>
      <w:rPr>
        <w:rFonts w:ascii="Symbol" w:hAnsi="Symbol" w:hint="default"/>
      </w:rPr>
    </w:lvl>
    <w:lvl w:ilvl="4" w:tentative="1" w:tplc="540A0003">
      <w:start w:val="1"/>
      <w:numFmt w:val="bullet"/>
      <w:lvlText w:val="o"/>
      <w:lvlJc w:val="left"/>
      <w:pPr>
        <w:ind w:left="3600" w:hanging="360"/>
      </w:pPr>
      <w:rPr>
        <w:rFonts w:ascii="Courier New" w:hAnsi="Courier New" w:cs="Courier New" w:hint="default"/>
      </w:rPr>
    </w:lvl>
    <w:lvl w:ilvl="5" w:tentative="1" w:tplc="540A0005">
      <w:start w:val="1"/>
      <w:numFmt w:val="bullet"/>
      <w:lvlText w:val=""/>
      <w:lvlJc w:val="left"/>
      <w:pPr>
        <w:ind w:left="4320" w:hanging="360"/>
      </w:pPr>
      <w:rPr>
        <w:rFonts w:ascii="Wingdings" w:hAnsi="Wingdings" w:hint="default"/>
      </w:rPr>
    </w:lvl>
    <w:lvl w:ilvl="6" w:tentative="1" w:tplc="540A0001">
      <w:start w:val="1"/>
      <w:numFmt w:val="bullet"/>
      <w:lvlText w:val=""/>
      <w:lvlJc w:val="left"/>
      <w:pPr>
        <w:ind w:left="5040" w:hanging="360"/>
      </w:pPr>
      <w:rPr>
        <w:rFonts w:ascii="Symbol" w:hAnsi="Symbol" w:hint="default"/>
      </w:rPr>
    </w:lvl>
    <w:lvl w:ilvl="7" w:tentative="1" w:tplc="540A0003">
      <w:start w:val="1"/>
      <w:numFmt w:val="bullet"/>
      <w:lvlText w:val="o"/>
      <w:lvlJc w:val="left"/>
      <w:pPr>
        <w:ind w:left="5760" w:hanging="360"/>
      </w:pPr>
      <w:rPr>
        <w:rFonts w:ascii="Courier New" w:hAnsi="Courier New" w:cs="Courier New" w:hint="default"/>
      </w:rPr>
    </w:lvl>
    <w:lvl w:ilvl="8" w:tentative="1" w:tplc="540A0005">
      <w:start w:val="1"/>
      <w:numFmt w:val="bullet"/>
      <w:lvlText w:val=""/>
      <w:lvlJc w:val="left"/>
      <w:pPr>
        <w:ind w:left="6480" w:hanging="360"/>
      </w:pPr>
      <w:rPr>
        <w:rFonts w:ascii="Wingdings" w:hAnsi="Wingdings" w:hint="default"/>
      </w:rPr>
    </w:lvl>
  </w:abstractNum>
  <w:abstractNum w:abstractNumId="1">
    <w:multiLevelType w:val="hybridMultilevel"/>
    <w:lvl w:ilvl="0" w:tplc="540A0001">
      <w:start w:val="1"/>
      <w:numFmt w:val="bullet"/>
      <w:lvlText w:val=""/>
      <w:lvlJc w:val="left"/>
      <w:pPr>
        <w:ind w:left="720" w:hanging="360"/>
      </w:pPr>
      <w:rPr>
        <w:rFonts w:ascii="Symbol" w:hAnsi="Symbol" w:hint="default"/>
      </w:rPr>
    </w:lvl>
    <w:lvl w:ilvl="1" w:tentative="1" w:tplc="540A0003">
      <w:start w:val="1"/>
      <w:numFmt w:val="bullet"/>
      <w:lvlText w:val="o"/>
      <w:lvlJc w:val="left"/>
      <w:pPr>
        <w:ind w:left="1440" w:hanging="360"/>
      </w:pPr>
      <w:rPr>
        <w:rFonts w:ascii="Courier New" w:hAnsi="Courier New" w:cs="Courier New" w:hint="default"/>
      </w:rPr>
    </w:lvl>
    <w:lvl w:ilvl="2" w:tentative="1" w:tplc="540A0005">
      <w:start w:val="1"/>
      <w:numFmt w:val="bullet"/>
      <w:lvlText w:val=""/>
      <w:lvlJc w:val="left"/>
      <w:pPr>
        <w:ind w:left="2160" w:hanging="360"/>
      </w:pPr>
      <w:rPr>
        <w:rFonts w:ascii="Wingdings" w:hAnsi="Wingdings" w:hint="default"/>
      </w:rPr>
    </w:lvl>
    <w:lvl w:ilvl="3" w:tentative="1" w:tplc="540A0001">
      <w:start w:val="1"/>
      <w:numFmt w:val="bullet"/>
      <w:lvlText w:val=""/>
      <w:lvlJc w:val="left"/>
      <w:pPr>
        <w:ind w:left="2880" w:hanging="360"/>
      </w:pPr>
      <w:rPr>
        <w:rFonts w:ascii="Symbol" w:hAnsi="Symbol" w:hint="default"/>
      </w:rPr>
    </w:lvl>
    <w:lvl w:ilvl="4" w:tentative="1" w:tplc="540A0003">
      <w:start w:val="1"/>
      <w:numFmt w:val="bullet"/>
      <w:lvlText w:val="o"/>
      <w:lvlJc w:val="left"/>
      <w:pPr>
        <w:ind w:left="3600" w:hanging="360"/>
      </w:pPr>
      <w:rPr>
        <w:rFonts w:ascii="Courier New" w:hAnsi="Courier New" w:cs="Courier New" w:hint="default"/>
      </w:rPr>
    </w:lvl>
    <w:lvl w:ilvl="5" w:tentative="1" w:tplc="540A0005">
      <w:start w:val="1"/>
      <w:numFmt w:val="bullet"/>
      <w:lvlText w:val=""/>
      <w:lvlJc w:val="left"/>
      <w:pPr>
        <w:ind w:left="4320" w:hanging="360"/>
      </w:pPr>
      <w:rPr>
        <w:rFonts w:ascii="Wingdings" w:hAnsi="Wingdings" w:hint="default"/>
      </w:rPr>
    </w:lvl>
    <w:lvl w:ilvl="6" w:tentative="1" w:tplc="540A0001">
      <w:start w:val="1"/>
      <w:numFmt w:val="bullet"/>
      <w:lvlText w:val=""/>
      <w:lvlJc w:val="left"/>
      <w:pPr>
        <w:ind w:left="5040" w:hanging="360"/>
      </w:pPr>
      <w:rPr>
        <w:rFonts w:ascii="Symbol" w:hAnsi="Symbol" w:hint="default"/>
      </w:rPr>
    </w:lvl>
    <w:lvl w:ilvl="7" w:tentative="1" w:tplc="540A0003">
      <w:start w:val="1"/>
      <w:numFmt w:val="bullet"/>
      <w:lvlText w:val="o"/>
      <w:lvlJc w:val="left"/>
      <w:pPr>
        <w:ind w:left="5760" w:hanging="360"/>
      </w:pPr>
      <w:rPr>
        <w:rFonts w:ascii="Courier New" w:hAnsi="Courier New" w:cs="Courier New" w:hint="default"/>
      </w:rPr>
    </w:lvl>
    <w:lvl w:ilvl="8" w:tentative="1" w:tplc="540A0005">
      <w:start w:val="1"/>
      <w:numFmt w:val="bullet"/>
      <w:lvlText w:val=""/>
      <w:lvlJc w:val="left"/>
      <w:pPr>
        <w:ind w:left="6480" w:hanging="360"/>
      </w:pPr>
      <w:rPr>
        <w:rFonts w:ascii="Wingdings" w:hAnsi="Wingdings" w:hint="default"/>
      </w:rPr>
    </w:lvl>
  </w:abstractNum>
  <w:abstractNum w:abstractNumId="2">
    <w:multiLevelType w:val="hybridMultilevel"/>
    <w:lvl w:ilvl="0" w:tplc="540A0001">
      <w:start w:val="1"/>
      <w:numFmt w:val="bullet"/>
      <w:lvlText w:val=""/>
      <w:lvlJc w:val="left"/>
      <w:pPr>
        <w:ind w:left="720" w:hanging="360"/>
      </w:pPr>
      <w:rPr>
        <w:rFonts w:ascii="Symbol" w:hAnsi="Symbol" w:hint="default"/>
      </w:rPr>
    </w:lvl>
    <w:lvl w:ilvl="1" w:tentative="1" w:tplc="540A0003">
      <w:start w:val="1"/>
      <w:numFmt w:val="bullet"/>
      <w:lvlText w:val="o"/>
      <w:lvlJc w:val="left"/>
      <w:pPr>
        <w:ind w:left="1440" w:hanging="360"/>
      </w:pPr>
      <w:rPr>
        <w:rFonts w:ascii="Courier New" w:hAnsi="Courier New" w:cs="Courier New" w:hint="default"/>
      </w:rPr>
    </w:lvl>
    <w:lvl w:ilvl="2" w:tentative="1" w:tplc="540A0005">
      <w:start w:val="1"/>
      <w:numFmt w:val="bullet"/>
      <w:lvlText w:val=""/>
      <w:lvlJc w:val="left"/>
      <w:pPr>
        <w:ind w:left="2160" w:hanging="360"/>
      </w:pPr>
      <w:rPr>
        <w:rFonts w:ascii="Wingdings" w:hAnsi="Wingdings" w:hint="default"/>
      </w:rPr>
    </w:lvl>
    <w:lvl w:ilvl="3" w:tentative="1" w:tplc="540A0001">
      <w:start w:val="1"/>
      <w:numFmt w:val="bullet"/>
      <w:lvlText w:val=""/>
      <w:lvlJc w:val="left"/>
      <w:pPr>
        <w:ind w:left="2880" w:hanging="360"/>
      </w:pPr>
      <w:rPr>
        <w:rFonts w:ascii="Symbol" w:hAnsi="Symbol" w:hint="default"/>
      </w:rPr>
    </w:lvl>
    <w:lvl w:ilvl="4" w:tentative="1" w:tplc="540A0003">
      <w:start w:val="1"/>
      <w:numFmt w:val="bullet"/>
      <w:lvlText w:val="o"/>
      <w:lvlJc w:val="left"/>
      <w:pPr>
        <w:ind w:left="3600" w:hanging="360"/>
      </w:pPr>
      <w:rPr>
        <w:rFonts w:ascii="Courier New" w:hAnsi="Courier New" w:cs="Courier New" w:hint="default"/>
      </w:rPr>
    </w:lvl>
    <w:lvl w:ilvl="5" w:tentative="1" w:tplc="540A0005">
      <w:start w:val="1"/>
      <w:numFmt w:val="bullet"/>
      <w:lvlText w:val=""/>
      <w:lvlJc w:val="left"/>
      <w:pPr>
        <w:ind w:left="4320" w:hanging="360"/>
      </w:pPr>
      <w:rPr>
        <w:rFonts w:ascii="Wingdings" w:hAnsi="Wingdings" w:hint="default"/>
      </w:rPr>
    </w:lvl>
    <w:lvl w:ilvl="6" w:tentative="1" w:tplc="540A0001">
      <w:start w:val="1"/>
      <w:numFmt w:val="bullet"/>
      <w:lvlText w:val=""/>
      <w:lvlJc w:val="left"/>
      <w:pPr>
        <w:ind w:left="5040" w:hanging="360"/>
      </w:pPr>
      <w:rPr>
        <w:rFonts w:ascii="Symbol" w:hAnsi="Symbol" w:hint="default"/>
      </w:rPr>
    </w:lvl>
    <w:lvl w:ilvl="7" w:tentative="1" w:tplc="540A0003">
      <w:start w:val="1"/>
      <w:numFmt w:val="bullet"/>
      <w:lvlText w:val="o"/>
      <w:lvlJc w:val="left"/>
      <w:pPr>
        <w:ind w:left="5760" w:hanging="360"/>
      </w:pPr>
      <w:rPr>
        <w:rFonts w:ascii="Courier New" w:hAnsi="Courier New" w:cs="Courier New" w:hint="default"/>
      </w:rPr>
    </w:lvl>
    <w:lvl w:ilvl="8" w:tentative="1" w:tplc="540A0005">
      <w:start w:val="1"/>
      <w:numFmt w:val="bullet"/>
      <w:lvlText w:val=""/>
      <w:lvlJc w:val="left"/>
      <w:pPr>
        <w:ind w:left="6480" w:hanging="360"/>
      </w:pPr>
      <w:rPr>
        <w:rFonts w:ascii="Wingdings" w:hAnsi="Wingdings" w:hint="default"/>
      </w:rPr>
    </w:lvl>
  </w:abstractNum>
  <w:abstractNum w:abstractNumId="3">
    <w:multiLevelType w:val="hybridMultilevel"/>
    <w:lvl w:ilvl="0" w:tplc="52527210">
      <w:start w:val="1"/>
      <w:numFmt w:val="decimal"/>
      <w:lvlText w:val="%1-"/>
      <w:lvlJc w:val="left"/>
      <w:pPr>
        <w:ind w:left="360" w:hanging="360"/>
      </w:pPr>
      <w:rPr>
        <w:rFonts w:hint="default"/>
      </w:rPr>
    </w:lvl>
    <w:lvl w:ilvl="1" w:tentative="1" w:tplc="0C0A0019">
      <w:start w:val="1"/>
      <w:numFmt w:val="lowerLetter"/>
      <w:lvlText w:val="%2."/>
      <w:lvlJc w:val="left"/>
      <w:pPr>
        <w:ind w:left="1080" w:hanging="360"/>
      </w:pPr>
    </w:lvl>
    <w:lvl w:ilvl="2" w:tentative="1" w:tplc="0C0A001B">
      <w:start w:val="1"/>
      <w:numFmt w:val="lowerRoman"/>
      <w:lvlText w:val="%3."/>
      <w:lvlJc w:val="right"/>
      <w:pPr>
        <w:ind w:left="1800" w:hanging="180"/>
      </w:pPr>
    </w:lvl>
    <w:lvl w:ilvl="3" w:tentative="1" w:tplc="0C0A000F">
      <w:start w:val="1"/>
      <w:numFmt w:val="decimal"/>
      <w:lvlText w:val="%4."/>
      <w:lvlJc w:val="left"/>
      <w:pPr>
        <w:ind w:left="2520" w:hanging="360"/>
      </w:pPr>
    </w:lvl>
    <w:lvl w:ilvl="4" w:tentative="1" w:tplc="0C0A0019">
      <w:start w:val="1"/>
      <w:numFmt w:val="lowerLetter"/>
      <w:lvlText w:val="%5."/>
      <w:lvlJc w:val="left"/>
      <w:pPr>
        <w:ind w:left="3240" w:hanging="360"/>
      </w:pPr>
    </w:lvl>
    <w:lvl w:ilvl="5" w:tentative="1" w:tplc="0C0A001B">
      <w:start w:val="1"/>
      <w:numFmt w:val="lowerRoman"/>
      <w:lvlText w:val="%6."/>
      <w:lvlJc w:val="right"/>
      <w:pPr>
        <w:ind w:left="3960" w:hanging="180"/>
      </w:pPr>
    </w:lvl>
    <w:lvl w:ilvl="6" w:tentative="1" w:tplc="0C0A000F">
      <w:start w:val="1"/>
      <w:numFmt w:val="decimal"/>
      <w:lvlText w:val="%7."/>
      <w:lvlJc w:val="left"/>
      <w:pPr>
        <w:ind w:left="4680" w:hanging="360"/>
      </w:pPr>
    </w:lvl>
    <w:lvl w:ilvl="7" w:tentative="1" w:tplc="0C0A0019">
      <w:start w:val="1"/>
      <w:numFmt w:val="lowerLetter"/>
      <w:lvlText w:val="%8."/>
      <w:lvlJc w:val="left"/>
      <w:pPr>
        <w:ind w:left="5400" w:hanging="360"/>
      </w:pPr>
    </w:lvl>
    <w:lvl w:ilvl="8" w:tentative="1" w:tplc="0C0A001B">
      <w:start w:val="1"/>
      <w:numFmt w:val="lowerRoman"/>
      <w:lvlText w:val="%9."/>
      <w:lvlJc w:val="right"/>
      <w:pPr>
        <w:ind w:left="6120" w:hanging="180"/>
      </w:pPr>
    </w:lvl>
  </w:abstractNum>
  <w:abstractNum w:abstractNumId="4">
    <w:multiLevelType w:val="hybridMultilevel"/>
    <w:lvl w:ilvl="0" w:tplc="0C0A000F">
      <w:start w:val="1"/>
      <w:numFmt w:val="decimal"/>
      <w:lvlText w:val="%1."/>
      <w:lvlJc w:val="left"/>
      <w:pPr>
        <w:ind w:left="720" w:hanging="360"/>
      </w:pPr>
    </w:lvl>
    <w:lvl w:ilvl="1" w:tentative="1" w:tplc="0C0A0019">
      <w:start w:val="1"/>
      <w:numFmt w:val="lowerLetter"/>
      <w:lvlText w:val="%2."/>
      <w:lvlJc w:val="left"/>
      <w:pPr>
        <w:ind w:left="1440" w:hanging="360"/>
      </w:pPr>
    </w:lvl>
    <w:lvl w:ilvl="2" w:tentative="1" w:tplc="0C0A001B">
      <w:start w:val="1"/>
      <w:numFmt w:val="lowerRoman"/>
      <w:lvlText w:val="%3."/>
      <w:lvlJc w:val="right"/>
      <w:pPr>
        <w:ind w:left="2160" w:hanging="180"/>
      </w:pPr>
    </w:lvl>
    <w:lvl w:ilvl="3" w:tentative="1" w:tplc="0C0A000F">
      <w:start w:val="1"/>
      <w:numFmt w:val="decimal"/>
      <w:lvlText w:val="%4."/>
      <w:lvlJc w:val="left"/>
      <w:pPr>
        <w:ind w:left="2880" w:hanging="360"/>
      </w:pPr>
    </w:lvl>
    <w:lvl w:ilvl="4" w:tentative="1" w:tplc="0C0A0019">
      <w:start w:val="1"/>
      <w:numFmt w:val="lowerLetter"/>
      <w:lvlText w:val="%5."/>
      <w:lvlJc w:val="left"/>
      <w:pPr>
        <w:ind w:left="3600" w:hanging="360"/>
      </w:pPr>
    </w:lvl>
    <w:lvl w:ilvl="5" w:tentative="1" w:tplc="0C0A001B">
      <w:start w:val="1"/>
      <w:numFmt w:val="lowerRoman"/>
      <w:lvlText w:val="%6."/>
      <w:lvlJc w:val="right"/>
      <w:pPr>
        <w:ind w:left="4320" w:hanging="180"/>
      </w:pPr>
    </w:lvl>
    <w:lvl w:ilvl="6" w:tentative="1" w:tplc="0C0A000F">
      <w:start w:val="1"/>
      <w:numFmt w:val="decimal"/>
      <w:lvlText w:val="%7."/>
      <w:lvlJc w:val="left"/>
      <w:pPr>
        <w:ind w:left="5040" w:hanging="360"/>
      </w:pPr>
    </w:lvl>
    <w:lvl w:ilvl="7" w:tentative="1" w:tplc="0C0A0019">
      <w:start w:val="1"/>
      <w:numFmt w:val="lowerLetter"/>
      <w:lvlText w:val="%8."/>
      <w:lvlJc w:val="left"/>
      <w:pPr>
        <w:ind w:left="5760" w:hanging="360"/>
      </w:pPr>
    </w:lvl>
    <w:lvl w:ilvl="8" w:tentative="1" w:tplc="0C0A001B">
      <w:start w:val="1"/>
      <w:numFmt w:val="lowerRoman"/>
      <w:lvlText w:val="%9."/>
      <w:lvlJc w:val="right"/>
      <w:pPr>
        <w:ind w:left="6480" w:hanging="180"/>
      </w:pPr>
    </w:lvl>
  </w:abstractNum>
  <w:abstractNum w:abstractNumId="5">
    <w:multiLevelType w:val="hybridMultilevel"/>
    <w:lvl w:ilvl="0" w:tplc="08B2D046">
      <w:start w:val="3"/>
      <w:numFmt w:val="decimal"/>
      <w:lvlText w:val="%1-"/>
      <w:lvlJc w:val="left"/>
      <w:pPr>
        <w:ind w:left="786" w:hanging="360"/>
      </w:pPr>
      <w:rPr>
        <w:rFonts w:hint="default"/>
      </w:rPr>
    </w:lvl>
    <w:lvl w:ilvl="1" w:tentative="1" w:tplc="0C0A0019">
      <w:start w:val="1"/>
      <w:numFmt w:val="lowerLetter"/>
      <w:lvlText w:val="%2."/>
      <w:lvlJc w:val="left"/>
      <w:pPr>
        <w:ind w:left="1440" w:hanging="360"/>
      </w:pPr>
    </w:lvl>
    <w:lvl w:ilvl="2" w:tentative="1" w:tplc="0C0A001B">
      <w:start w:val="1"/>
      <w:numFmt w:val="lowerRoman"/>
      <w:lvlText w:val="%3."/>
      <w:lvlJc w:val="right"/>
      <w:pPr>
        <w:ind w:left="2160" w:hanging="180"/>
      </w:pPr>
    </w:lvl>
    <w:lvl w:ilvl="3" w:tentative="1" w:tplc="0C0A000F">
      <w:start w:val="1"/>
      <w:numFmt w:val="decimal"/>
      <w:lvlText w:val="%4."/>
      <w:lvlJc w:val="left"/>
      <w:pPr>
        <w:ind w:left="2880" w:hanging="360"/>
      </w:pPr>
    </w:lvl>
    <w:lvl w:ilvl="4" w:tentative="1" w:tplc="0C0A0019">
      <w:start w:val="1"/>
      <w:numFmt w:val="lowerLetter"/>
      <w:lvlText w:val="%5."/>
      <w:lvlJc w:val="left"/>
      <w:pPr>
        <w:ind w:left="3600" w:hanging="360"/>
      </w:pPr>
    </w:lvl>
    <w:lvl w:ilvl="5" w:tentative="1" w:tplc="0C0A001B">
      <w:start w:val="1"/>
      <w:numFmt w:val="lowerRoman"/>
      <w:lvlText w:val="%6."/>
      <w:lvlJc w:val="right"/>
      <w:pPr>
        <w:ind w:left="4320" w:hanging="180"/>
      </w:pPr>
    </w:lvl>
    <w:lvl w:ilvl="6" w:tentative="1" w:tplc="0C0A000F">
      <w:start w:val="1"/>
      <w:numFmt w:val="decimal"/>
      <w:lvlText w:val="%7."/>
      <w:lvlJc w:val="left"/>
      <w:pPr>
        <w:ind w:left="5040" w:hanging="360"/>
      </w:pPr>
    </w:lvl>
    <w:lvl w:ilvl="7" w:tentative="1" w:tplc="0C0A0019">
      <w:start w:val="1"/>
      <w:numFmt w:val="lowerLetter"/>
      <w:lvlText w:val="%8."/>
      <w:lvlJc w:val="left"/>
      <w:pPr>
        <w:ind w:left="5760" w:hanging="360"/>
      </w:pPr>
    </w:lvl>
    <w:lvl w:ilvl="8" w:tentative="1" w:tplc="0C0A001B">
      <w:start w:val="1"/>
      <w:numFmt w:val="lowerRoman"/>
      <w:lvlText w:val="%9."/>
      <w:lvlJc w:val="right"/>
      <w:pPr>
        <w:ind w:left="6480" w:hanging="180"/>
      </w:pPr>
    </w:lvl>
  </w:abstractNum>
  <w:abstractNum w:abstractNumId="6">
    <w:multiLevelType w:val="hybridMultilevel"/>
    <w:lvl w:ilvl="0" w:tplc="540A0001">
      <w:start w:val="1"/>
      <w:numFmt w:val="bullet"/>
      <w:lvlText w:val=""/>
      <w:lvlJc w:val="left"/>
      <w:pPr>
        <w:ind w:left="720" w:hanging="360"/>
      </w:pPr>
      <w:rPr>
        <w:rFonts w:ascii="Symbol" w:hAnsi="Symbol" w:hint="default"/>
      </w:rPr>
    </w:lvl>
    <w:lvl w:ilvl="1" w:tentative="1" w:tplc="540A0003">
      <w:start w:val="1"/>
      <w:numFmt w:val="bullet"/>
      <w:lvlText w:val="o"/>
      <w:lvlJc w:val="left"/>
      <w:pPr>
        <w:ind w:left="1440" w:hanging="360"/>
      </w:pPr>
      <w:rPr>
        <w:rFonts w:ascii="Courier New" w:hAnsi="Courier New" w:cs="Courier New" w:hint="default"/>
      </w:rPr>
    </w:lvl>
    <w:lvl w:ilvl="2" w:tentative="1" w:tplc="540A0005">
      <w:start w:val="1"/>
      <w:numFmt w:val="bullet"/>
      <w:lvlText w:val=""/>
      <w:lvlJc w:val="left"/>
      <w:pPr>
        <w:ind w:left="2160" w:hanging="360"/>
      </w:pPr>
      <w:rPr>
        <w:rFonts w:ascii="Wingdings" w:hAnsi="Wingdings" w:hint="default"/>
      </w:rPr>
    </w:lvl>
    <w:lvl w:ilvl="3" w:tentative="1" w:tplc="540A0001">
      <w:start w:val="1"/>
      <w:numFmt w:val="bullet"/>
      <w:lvlText w:val=""/>
      <w:lvlJc w:val="left"/>
      <w:pPr>
        <w:ind w:left="2880" w:hanging="360"/>
      </w:pPr>
      <w:rPr>
        <w:rFonts w:ascii="Symbol" w:hAnsi="Symbol" w:hint="default"/>
      </w:rPr>
    </w:lvl>
    <w:lvl w:ilvl="4" w:tentative="1" w:tplc="540A0003">
      <w:start w:val="1"/>
      <w:numFmt w:val="bullet"/>
      <w:lvlText w:val="o"/>
      <w:lvlJc w:val="left"/>
      <w:pPr>
        <w:ind w:left="3600" w:hanging="360"/>
      </w:pPr>
      <w:rPr>
        <w:rFonts w:ascii="Courier New" w:hAnsi="Courier New" w:cs="Courier New" w:hint="default"/>
      </w:rPr>
    </w:lvl>
    <w:lvl w:ilvl="5" w:tentative="1" w:tplc="540A0005">
      <w:start w:val="1"/>
      <w:numFmt w:val="bullet"/>
      <w:lvlText w:val=""/>
      <w:lvlJc w:val="left"/>
      <w:pPr>
        <w:ind w:left="4320" w:hanging="360"/>
      </w:pPr>
      <w:rPr>
        <w:rFonts w:ascii="Wingdings" w:hAnsi="Wingdings" w:hint="default"/>
      </w:rPr>
    </w:lvl>
    <w:lvl w:ilvl="6" w:tentative="1" w:tplc="540A0001">
      <w:start w:val="1"/>
      <w:numFmt w:val="bullet"/>
      <w:lvlText w:val=""/>
      <w:lvlJc w:val="left"/>
      <w:pPr>
        <w:ind w:left="5040" w:hanging="360"/>
      </w:pPr>
      <w:rPr>
        <w:rFonts w:ascii="Symbol" w:hAnsi="Symbol" w:hint="default"/>
      </w:rPr>
    </w:lvl>
    <w:lvl w:ilvl="7" w:tentative="1" w:tplc="540A0003">
      <w:start w:val="1"/>
      <w:numFmt w:val="bullet"/>
      <w:lvlText w:val="o"/>
      <w:lvlJc w:val="left"/>
      <w:pPr>
        <w:ind w:left="5760" w:hanging="360"/>
      </w:pPr>
      <w:rPr>
        <w:rFonts w:ascii="Courier New" w:hAnsi="Courier New" w:cs="Courier New" w:hint="default"/>
      </w:rPr>
    </w:lvl>
    <w:lvl w:ilvl="8" w:tentative="1" w:tplc="540A0005">
      <w:start w:val="1"/>
      <w:numFmt w:val="bullet"/>
      <w:lvlText w:val=""/>
      <w:lvlJc w:val="left"/>
      <w:pPr>
        <w:ind w:left="6480" w:hanging="360"/>
      </w:pPr>
      <w:rPr>
        <w:rFonts w:ascii="Wingdings" w:hAnsi="Wingdings" w:hint="default"/>
      </w:rPr>
    </w:lvl>
  </w:abstractNum>
  <w:abstractNum w:abstractNumId="7">
    <w:multiLevelType w:val="hybridMultilevel"/>
    <w:lvl w:ilvl="0" w:tplc="540A0001">
      <w:start w:val="1"/>
      <w:numFmt w:val="bullet"/>
      <w:lvlText w:val=""/>
      <w:lvlJc w:val="left"/>
      <w:pPr>
        <w:ind w:left="720" w:hanging="360"/>
      </w:pPr>
      <w:rPr>
        <w:rFonts w:ascii="Symbol" w:hAnsi="Symbol" w:hint="default"/>
      </w:rPr>
    </w:lvl>
    <w:lvl w:ilvl="1" w:tentative="1" w:tplc="540A0003">
      <w:start w:val="1"/>
      <w:numFmt w:val="bullet"/>
      <w:lvlText w:val="o"/>
      <w:lvlJc w:val="left"/>
      <w:pPr>
        <w:ind w:left="1440" w:hanging="360"/>
      </w:pPr>
      <w:rPr>
        <w:rFonts w:ascii="Courier New" w:hAnsi="Courier New" w:cs="Courier New" w:hint="default"/>
      </w:rPr>
    </w:lvl>
    <w:lvl w:ilvl="2" w:tentative="1" w:tplc="540A0005">
      <w:start w:val="1"/>
      <w:numFmt w:val="bullet"/>
      <w:lvlText w:val=""/>
      <w:lvlJc w:val="left"/>
      <w:pPr>
        <w:ind w:left="2160" w:hanging="360"/>
      </w:pPr>
      <w:rPr>
        <w:rFonts w:ascii="Wingdings" w:hAnsi="Wingdings" w:hint="default"/>
      </w:rPr>
    </w:lvl>
    <w:lvl w:ilvl="3" w:tentative="1" w:tplc="540A0001">
      <w:start w:val="1"/>
      <w:numFmt w:val="bullet"/>
      <w:lvlText w:val=""/>
      <w:lvlJc w:val="left"/>
      <w:pPr>
        <w:ind w:left="2880" w:hanging="360"/>
      </w:pPr>
      <w:rPr>
        <w:rFonts w:ascii="Symbol" w:hAnsi="Symbol" w:hint="default"/>
      </w:rPr>
    </w:lvl>
    <w:lvl w:ilvl="4" w:tentative="1" w:tplc="540A0003">
      <w:start w:val="1"/>
      <w:numFmt w:val="bullet"/>
      <w:lvlText w:val="o"/>
      <w:lvlJc w:val="left"/>
      <w:pPr>
        <w:ind w:left="3600" w:hanging="360"/>
      </w:pPr>
      <w:rPr>
        <w:rFonts w:ascii="Courier New" w:hAnsi="Courier New" w:cs="Courier New" w:hint="default"/>
      </w:rPr>
    </w:lvl>
    <w:lvl w:ilvl="5" w:tentative="1" w:tplc="540A0005">
      <w:start w:val="1"/>
      <w:numFmt w:val="bullet"/>
      <w:lvlText w:val=""/>
      <w:lvlJc w:val="left"/>
      <w:pPr>
        <w:ind w:left="4320" w:hanging="360"/>
      </w:pPr>
      <w:rPr>
        <w:rFonts w:ascii="Wingdings" w:hAnsi="Wingdings" w:hint="default"/>
      </w:rPr>
    </w:lvl>
    <w:lvl w:ilvl="6" w:tentative="1" w:tplc="540A0001">
      <w:start w:val="1"/>
      <w:numFmt w:val="bullet"/>
      <w:lvlText w:val=""/>
      <w:lvlJc w:val="left"/>
      <w:pPr>
        <w:ind w:left="5040" w:hanging="360"/>
      </w:pPr>
      <w:rPr>
        <w:rFonts w:ascii="Symbol" w:hAnsi="Symbol" w:hint="default"/>
      </w:rPr>
    </w:lvl>
    <w:lvl w:ilvl="7" w:tentative="1" w:tplc="540A0003">
      <w:start w:val="1"/>
      <w:numFmt w:val="bullet"/>
      <w:lvlText w:val="o"/>
      <w:lvlJc w:val="left"/>
      <w:pPr>
        <w:ind w:left="5760" w:hanging="360"/>
      </w:pPr>
      <w:rPr>
        <w:rFonts w:ascii="Courier New" w:hAnsi="Courier New" w:cs="Courier New" w:hint="default"/>
      </w:rPr>
    </w:lvl>
    <w:lvl w:ilvl="8" w:tentative="1" w:tplc="540A0005">
      <w:start w:val="1"/>
      <w:numFmt w:val="bullet"/>
      <w:lvlText w:val=""/>
      <w:lvlJc w:val="left"/>
      <w:pPr>
        <w:ind w:left="6480" w:hanging="360"/>
      </w:pPr>
      <w:rPr>
        <w:rFonts w:ascii="Wingdings" w:hAnsi="Wingdings" w:hint="default"/>
      </w:rPr>
    </w:lvl>
  </w:abstractNum>
  <w:abstractNum w:abstractNumId="8">
    <w:multiLevelType w:val="hybridMultilevel"/>
    <w:lvl w:ilvl="0" w:tplc="C420A5C0">
      <w:start w:val="2"/>
      <w:numFmt w:val="decimal"/>
      <w:lvlText w:val="%1"/>
      <w:lvlJc w:val="left"/>
      <w:pPr>
        <w:ind w:left="720" w:hanging="360"/>
      </w:pPr>
      <w:rPr>
        <w:rFonts w:ascii="Arial" w:hAnsi="Arial" w:cs="Arial" w:hint="default"/>
        <w:sz w:val="24"/>
      </w:rPr>
    </w:lvl>
    <w:lvl w:ilvl="1" w:tentative="1" w:tplc="0C0A0019">
      <w:start w:val="1"/>
      <w:numFmt w:val="lowerLetter"/>
      <w:lvlText w:val="%2."/>
      <w:lvlJc w:val="left"/>
      <w:pPr>
        <w:ind w:left="1440" w:hanging="360"/>
      </w:pPr>
    </w:lvl>
    <w:lvl w:ilvl="2" w:tentative="1" w:tplc="0C0A001B">
      <w:start w:val="1"/>
      <w:numFmt w:val="lowerRoman"/>
      <w:lvlText w:val="%3."/>
      <w:lvlJc w:val="right"/>
      <w:pPr>
        <w:ind w:left="2160" w:hanging="180"/>
      </w:pPr>
    </w:lvl>
    <w:lvl w:ilvl="3" w:tentative="1" w:tplc="0C0A000F">
      <w:start w:val="1"/>
      <w:numFmt w:val="decimal"/>
      <w:lvlText w:val="%4."/>
      <w:lvlJc w:val="left"/>
      <w:pPr>
        <w:ind w:left="2880" w:hanging="360"/>
      </w:pPr>
    </w:lvl>
    <w:lvl w:ilvl="4" w:tentative="1" w:tplc="0C0A0019">
      <w:start w:val="1"/>
      <w:numFmt w:val="lowerLetter"/>
      <w:lvlText w:val="%5."/>
      <w:lvlJc w:val="left"/>
      <w:pPr>
        <w:ind w:left="3600" w:hanging="360"/>
      </w:pPr>
    </w:lvl>
    <w:lvl w:ilvl="5" w:tentative="1" w:tplc="0C0A001B">
      <w:start w:val="1"/>
      <w:numFmt w:val="lowerRoman"/>
      <w:lvlText w:val="%6."/>
      <w:lvlJc w:val="right"/>
      <w:pPr>
        <w:ind w:left="4320" w:hanging="180"/>
      </w:pPr>
    </w:lvl>
    <w:lvl w:ilvl="6" w:tentative="1" w:tplc="0C0A000F">
      <w:start w:val="1"/>
      <w:numFmt w:val="decimal"/>
      <w:lvlText w:val="%7."/>
      <w:lvlJc w:val="left"/>
      <w:pPr>
        <w:ind w:left="5040" w:hanging="360"/>
      </w:pPr>
    </w:lvl>
    <w:lvl w:ilvl="7" w:tentative="1" w:tplc="0C0A0019">
      <w:start w:val="1"/>
      <w:numFmt w:val="lowerLetter"/>
      <w:lvlText w:val="%8."/>
      <w:lvlJc w:val="left"/>
      <w:pPr>
        <w:ind w:left="5760" w:hanging="360"/>
      </w:pPr>
    </w:lvl>
    <w:lvl w:ilvl="8" w:tentative="1" w:tplc="0C0A001B">
      <w:start w:val="1"/>
      <w:numFmt w:val="lowerRoman"/>
      <w:lvlText w:val="%9."/>
      <w:lvlJc w:val="right"/>
      <w:pPr>
        <w:ind w:left="6480" w:hanging="180"/>
      </w:pPr>
    </w:lvl>
  </w:abstractNum>
  <w:num w:numId="1">
    <w:abstractNumId w:val="3"/>
  </w:num>
  <w:num w:numId="2">
    <w:abstractNumId w:val="0"/>
  </w:num>
  <w:num w:numId="3">
    <w:abstractNumId w:val="7"/>
  </w:num>
  <w:num w:numId="4">
    <w:abstractNumId w:val="1"/>
  </w:num>
  <w:num w:numId="5">
    <w:abstractNumId w:val="6"/>
  </w:num>
  <w:num w:numId="6">
    <w:abstractNumId w:val="2"/>
  </w:num>
  <w:num w:numId="7">
    <w:abstractNumId w:val="8"/>
  </w:num>
  <w:num w:numId="8">
    <w:abstractNumId w:val="5"/>
  </w:num>
  <w:num w:numId="9">
    <w:abstractNumId w:val="4"/>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08"/>
  <m:mathPr>
    <m:mathFont m:val="Cambria Math"/>
    <m:brkBin m:val="before"/>
    <m:brkBinSub m:val="--"/>
    <m:smallFrac m:val="off"/>
    <m:lMargin m:val="0"/>
    <m:rMargin m:val="0"/>
    <m:defJc m:val="centerGroup"/>
    <m:wrapIndent m:val="1440"/>
    <m:intLim m:val="subSup"/>
    <m:naryLim m:val="undOvr"/>
  </m:mathPr>
  <w:footnotePr>
    <w:footnote w:id="0"/>
    <w:footnote w:id="1"/>
  </w:footnotePr>
  <w:endnotePr>
    <w:endnote w:id="0"/>
    <w:endnote w:id="1"/>
  </w:endnotePr>
  <w:compat>
    <w:useNormalStyleForList w:val="true"/>
    <w:doNotUseIndentAsNumberingTabStop w:val="true"/>
    <w:useAltKinsokuLineBreakRules w:val="true"/>
    <w:allowSpaceOfSameStyleInTable w:val="true"/>
    <w:doNotSuppressIndentation w:val="true"/>
    <w:doNotAutofitConstrainedTables w:val="true"/>
    <w:autofitToFirstFixedWidthCell w:val="true"/>
    <w:displayHangulFixedWidth w:val="true"/>
    <w:splitPgBreakAndParaMark w:val="true"/>
    <w:doNotVertAlignCellWithSp w:val="true"/>
    <w:doNotBreakConstrainedForcedTable w:val="true"/>
    <w:doNotVertAlignInTxbx w:val="true"/>
    <w:useAnsiKerningPairs w:val="true"/>
    <w:cachedColBalance w:val="true"/>
  </w:compat>
  <w:decimalSymbol w:val=","/>
  <w:listSeparator w:val=";"/>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cs="Times New Roman" w:eastAsia="Times New Roman"/>
        <w:lang w:val="es-ES" w:bidi="ar-SA" w:eastAsia="es-E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rPr>
      <w:sz w:val="22"/>
      <w:szCs w:val="22"/>
    </w:rPr>
    <w:pPr>
      <w:spacing w:lineRule="auto" w:line="276" w:after="200"/>
    </w:pPr>
  </w:style>
  <w:style w:type="paragraph" w:styleId="Ttulo3">
    <w:name w:val="heading 3"/>
    <w:basedOn w:val="Normal"/>
    <w:next w:val="Normal"/>
    <w:link w:val="Ttulo3Car"/>
    <w:qFormat/>
    <w:unhideWhenUsed/>
    <w:rPr>
      <w:rFonts w:ascii="Cambria" w:hAnsi="Cambria"/>
      <w:b/>
      <w:bCs/>
      <w:sz w:val="26"/>
      <w:szCs w:val="26"/>
      <w:lang w:eastAsia="en-US"/>
    </w:rPr>
    <w:pPr>
      <w:keepNext/>
      <w:spacing w:after="60" w:before="240"/>
      <w:outlineLvl w:val="2"/>
    </w:p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left w:w="108" w:type="dxa"/>
        <w:top w:w="0" w:type="dxa"/>
        <w:right w:w="108" w:type="dxa"/>
        <w:bottom w:w="0" w:type="dxa"/>
      </w:tblCellMar>
    </w:tblPr>
  </w:style>
  <w:style w:type="numbering" w:styleId="Sinlista" w:default="1">
    <w:name w:val="No List"/>
    <w:uiPriority w:val="99"/>
    <w:semiHidden/>
    <w:unhideWhenUsed/>
  </w:style>
  <w:style w:type="character" w:styleId="Ttulo3Car" w:customStyle="1">
    <w:name w:val="Título 3 Car"/>
    <w:link w:val="Ttulo3"/>
    <w:rPr>
      <w:rFonts w:ascii="Cambria" w:hAnsi="Cambria" w:cs="Times New Roman" w:eastAsia="Times New Roman"/>
      <w:b/>
      <w:bCs/>
      <w:sz w:val="26"/>
      <w:szCs w:val="26"/>
      <w:lang w:eastAsia="en-US"/>
    </w:rPr>
  </w:style>
  <w:style w:type="paragraph" w:styleId="Textonotapie">
    <w:aliases w:val=" Car Car Car, Car Car, Car,Car,Car Car,Car Car Car"/>
    <w:name w:val="footnote text"/>
    <w:basedOn w:val="Normal"/>
    <w:link w:val="TextonotapieCar"/>
    <w:uiPriority w:val="99"/>
    <w:unhideWhenUsed/>
    <w:rPr>
      <w:rFonts w:eastAsia="Calibri"/>
      <w:sz w:val="20"/>
      <w:szCs w:val="20"/>
    </w:rPr>
    <w:pPr>
      <w:spacing w:lineRule="auto" w:line="240" w:after="0"/>
    </w:pPr>
  </w:style>
  <w:style w:type="character" w:styleId="TextonotapieCar" w:customStyle="1">
    <w:aliases w:val=" Car Car Car Car, Car Car Car1, Car Car1,Car Car1,Car Car Car1,Car Car Car Car"/>
    <w:name w:val="Texto nota pie Car"/>
    <w:link w:val="Textonotapie"/>
    <w:uiPriority w:val="99"/>
    <w:rPr>
      <w:rFonts w:ascii="Calibri" w:hAnsi="Calibri" w:cs="Times New Roman" w:eastAsia="Calibri"/>
      <w:sz w:val="20"/>
      <w:szCs w:val="20"/>
    </w:rPr>
  </w:style>
  <w:style w:type="character" w:styleId="Refdenotaalpie">
    <w:aliases w:val="Header"/>
    <w:name w:val="footnote reference"/>
    <w:uiPriority w:val="99"/>
    <w:unhideWhenUsed/>
    <w:rPr>
      <w:vertAlign w:val="superscript"/>
    </w:rPr>
  </w:style>
  <w:style w:type="paragraph" w:styleId="Textoindependiente2">
    <w:name w:val="Body Text 2"/>
    <w:basedOn w:val="Normal"/>
    <w:link w:val="Textoindependiente2Car"/>
    <w:uiPriority w:val="99"/>
    <w:unhideWhenUsed/>
    <w:rPr>
      <w:rFonts w:eastAsia="Calibri"/>
      <w:sz w:val="20"/>
      <w:szCs w:val="20"/>
      <w:lang w:eastAsia="en-US"/>
    </w:rPr>
    <w:pPr>
      <w:spacing w:lineRule="auto" w:line="480" w:after="120"/>
    </w:pPr>
  </w:style>
  <w:style w:type="character" w:styleId="Textoindependiente2Car" w:customStyle="1">
    <w:name w:val="Texto independiente 2 Car"/>
    <w:link w:val="Textoindependiente2"/>
    <w:uiPriority w:val="99"/>
    <w:rPr>
      <w:rFonts w:ascii="Calibri" w:hAnsi="Calibri" w:cs="Times New Roman" w:eastAsia="Calibri"/>
      <w:lang w:eastAsia="en-US"/>
    </w:rPr>
  </w:style>
  <w:style w:type="paragraph" w:styleId="Textoindependiente">
    <w:name w:val="Body Text"/>
    <w:basedOn w:val="Normal"/>
    <w:link w:val="TextoindependienteCar"/>
    <w:uiPriority w:val="99"/>
    <w:semiHidden/>
    <w:unhideWhenUsed/>
    <w:pPr>
      <w:spacing w:after="120"/>
    </w:pPr>
  </w:style>
  <w:style w:type="character" w:styleId="TextoindependienteCar" w:customStyle="1">
    <w:name w:val="Texto independiente Car"/>
    <w:basedOn w:val="Fuentedeprrafopredeter"/>
    <w:link w:val="Textoindependiente"/>
    <w:uiPriority w:val="99"/>
    <w:semiHidden/>
  </w:style>
  <w:style w:type="paragraph" w:styleId="Prrafodelista">
    <w:name w:val="List Paragraph"/>
    <w:basedOn w:val="Normal"/>
    <w:qFormat/>
    <w:uiPriority w:val="34"/>
    <w:pPr>
      <w:contextualSpacing w:val="true"/>
      <w:ind w:left="720"/>
    </w:pPr>
  </w:style>
  <w:style w:type="paragraph" w:styleId="Encabezado">
    <w:name w:val="header"/>
    <w:basedOn w:val="Normal"/>
    <w:link w:val="EncabezadoCar"/>
    <w:uiPriority w:val="99"/>
    <w:unhideWhenUsed/>
    <w:pPr>
      <w:spacing w:lineRule="auto" w:line="240" w:after="0"/>
      <w:tabs>
        <w:tab w:val="center" w:pos="4252"/>
        <w:tab w:val="right" w:pos="8504"/>
      </w:tabs>
    </w:pPr>
  </w:style>
  <w:style w:type="character" w:styleId="EncabezadoCar" w:customStyle="1">
    <w:name w:val="Encabezado Car"/>
    <w:basedOn w:val="Fuentedeprrafopredeter"/>
    <w:link w:val="Encabezado"/>
    <w:uiPriority w:val="99"/>
  </w:style>
  <w:style w:type="paragraph" w:styleId="Piedepgina">
    <w:name w:val="footer"/>
    <w:basedOn w:val="Normal"/>
    <w:link w:val="PiedepginaCar"/>
    <w:uiPriority w:val="99"/>
    <w:unhideWhenUsed/>
    <w:pPr>
      <w:spacing w:lineRule="auto" w:line="240" w:after="0"/>
      <w:tabs>
        <w:tab w:val="center" w:pos="4252"/>
        <w:tab w:val="right" w:pos="8504"/>
      </w:tabs>
    </w:pPr>
  </w:style>
  <w:style w:type="character" w:styleId="PiedepginaCar" w:customStyle="1">
    <w:name w:val="Pie de página Car"/>
    <w:basedOn w:val="Fuentedeprrafopredeter"/>
    <w:link w:val="Piedepgina"/>
    <w:uiPriority w:val="99"/>
  </w:style>
  <w:style w:type="character" w:styleId="Hipervnculo">
    <w:name w:val="Hyperlink"/>
    <w:uiPriority w:val="99"/>
    <w:unhideWhenUsed/>
    <w:rPr>
      <w:color w:val="0000FF"/>
      <w:u w:val="single"/>
    </w:rPr>
  </w:style>
  <w:style w:type="character" w:styleId="Hipervnculovisitado">
    <w:name w:val="FollowedHyperlink"/>
    <w:uiPriority w:val="99"/>
    <w:semiHidden/>
    <w:unhideWhenUsed/>
    <w:rPr>
      <w:color w:val="800080"/>
      <w:u w:val="single"/>
    </w:rPr>
  </w:style>
  <w:style w:type="paragraph" w:styleId="Textodeglobo">
    <w:name w:val="Balloon Text"/>
    <w:basedOn w:val="Normal"/>
    <w:link w:val="TextodegloboCar"/>
    <w:uiPriority w:val="99"/>
    <w:semiHidden/>
    <w:unhideWhenUsed/>
    <w:rPr>
      <w:rFonts w:ascii="Tahoma" w:hAnsi="Tahoma" w:cs="Tahoma"/>
      <w:sz w:val="16"/>
      <w:szCs w:val="16"/>
    </w:rPr>
    <w:pPr>
      <w:spacing w:lineRule="auto" w:line="240" w:after="0"/>
    </w:pPr>
  </w:style>
  <w:style w:type="character" w:styleId="TextodegloboCar" w:customStyle="1">
    <w:name w:val="Texto de globo Car"/>
    <w:basedOn w:val="Fuentedeprrafopredeter"/>
    <w:link w:val="Textodeglobo"/>
    <w:uiPriority w:val="99"/>
    <w:semiHidden/>
    <w:rPr>
      <w:rFonts w:ascii="Tahoma" w:hAnsi="Tahoma" w:cs="Tahoma"/>
      <w:sz w:val="16"/>
      <w:szCs w:val="16"/>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yperlink" Target="mailto:Centro%20Universitario%20Municipal%20Sim&#243;n%20Bol&#237;var%20vania@uniss.edu.c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ONLYOFFICE/6.2.0.148</Application>
  <Characters>25748</Characters>
  <CharactersWithSpaces>30369</CharactersWithSpaces>
  <Company/>
  <DocSecurity>0</DocSecurity>
  <HyperlinksChanged>false</HyperlinksChanged>
  <Lines>214</Lines>
  <LinksUpToDate>false</LinksUpToDate>
  <Pages>13</Pages>
  <Paragraphs>60</Paragraphs>
  <ScaleCrop>false</ScaleCrop>
  <SharedDoc>false</SharedDoc>
  <Template>Normal.dotm</Template>
  <TotalTime>1</TotalTime>
  <Words>4681</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ivania</dc:creator>
  <cp:lastModifiedBy>Emerlinda</cp:lastModifiedBy>
  <cp:revision>2</cp:revision>
  <cp:lastPrinted>2018-12-12T09:36:00Z</cp:lastPrinted>
  <dcterms:created xsi:type="dcterms:W3CDTF">2018-12-12T09:36:00Z</dcterms:created>
  <dcterms:modified xsi:type="dcterms:W3CDTF">2018-12-12T09:36:00Z</dcterms:modified>
</cp:coreProperties>
</file>